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DE4" w:rsidP="008B647D" w:rsidRDefault="002739E3" w14:paraId="5A12735E" w14:textId="0E9C7770">
      <w:r>
        <w:rPr>
          <w:i/>
        </w:rPr>
        <w:t>Presentation</w:t>
      </w:r>
      <w:r w:rsidRPr="00DB78C1" w:rsidR="008B647D">
        <w:rPr>
          <w:i/>
        </w:rPr>
        <w:t xml:space="preserve">: </w:t>
      </w:r>
      <w:r w:rsidRPr="00DB78C1" w:rsidR="008B647D">
        <w:rPr>
          <w:i/>
        </w:rPr>
        <w:br/>
      </w:r>
      <w:r w:rsidR="006176E3">
        <w:t xml:space="preserve">Estate Planning </w:t>
      </w:r>
      <w:proofErr w:type="gramStart"/>
      <w:r w:rsidR="006176E3">
        <w:t>For</w:t>
      </w:r>
      <w:proofErr w:type="gramEnd"/>
      <w:r w:rsidR="006176E3">
        <w:t xml:space="preserve"> Income Taxes: Maximizing Step-Up In Basis For Couples</w:t>
      </w:r>
    </w:p>
    <w:p w:rsidRPr="0083149F" w:rsidR="008B647D" w:rsidP="008B647D" w:rsidRDefault="00B06DE4" w14:paraId="10E0C06E" w14:textId="4AFEEC73">
      <w:r>
        <w:t xml:space="preserve"> </w:t>
      </w:r>
    </w:p>
    <w:p w:rsidR="5A38EBAC" w:rsidP="5A38EBAC" w:rsidRDefault="5A38EBAC" w14:paraId="0549DCA9" w14:textId="5B16B413">
      <w:pPr>
        <w:rPr>
          <w:color w:val="000000" w:themeColor="text1"/>
          <w:sz w:val="22"/>
          <w:szCs w:val="22"/>
        </w:rPr>
      </w:pPr>
      <w:r w:rsidRPr="6C4AD4A3" w:rsidR="5A38EBAC">
        <w:rPr>
          <w:i w:val="1"/>
          <w:iCs w:val="1"/>
          <w:color w:val="000000" w:themeColor="text1" w:themeTint="FF" w:themeShade="FF"/>
        </w:rPr>
        <w:t xml:space="preserve">Presenter: </w:t>
      </w:r>
      <w:r>
        <w:br/>
      </w:r>
      <w:r w:rsidRPr="6C4AD4A3" w:rsidR="5A38EBAC">
        <w:rPr>
          <w:i w:val="1"/>
          <w:iCs w:val="1"/>
          <w:color w:val="000000" w:themeColor="text1" w:themeTint="FF" w:themeShade="FF"/>
        </w:rPr>
        <w:t>Jeffrey Levine, CPA/PFS, CFP</w:t>
      </w:r>
      <w:r w:rsidRPr="6C4AD4A3" w:rsidR="5A38EBAC">
        <w:rPr>
          <w:color w:val="000000" w:themeColor="text1" w:themeTint="FF" w:themeShade="FF"/>
          <w:sz w:val="22"/>
          <w:szCs w:val="22"/>
          <w:vertAlign w:val="superscript"/>
        </w:rPr>
        <w:t>®</w:t>
      </w:r>
      <w:r w:rsidRPr="6C4AD4A3" w:rsidR="5A38EBAC">
        <w:rPr>
          <w:color w:val="000000" w:themeColor="text1" w:themeTint="FF" w:themeShade="FF"/>
          <w:sz w:val="22"/>
          <w:szCs w:val="22"/>
        </w:rPr>
        <w:t>, CWS</w:t>
      </w:r>
      <w:r w:rsidRPr="6C4AD4A3" w:rsidR="5A38EBAC">
        <w:rPr>
          <w:color w:val="000000" w:themeColor="text1" w:themeTint="FF" w:themeShade="FF"/>
          <w:sz w:val="22"/>
          <w:szCs w:val="22"/>
          <w:vertAlign w:val="superscript"/>
        </w:rPr>
        <w:t>®</w:t>
      </w:r>
      <w:r w:rsidRPr="6C4AD4A3" w:rsidR="5A38EBAC">
        <w:rPr>
          <w:color w:val="000000" w:themeColor="text1" w:themeTint="FF" w:themeShade="FF"/>
          <w:sz w:val="22"/>
          <w:szCs w:val="22"/>
        </w:rPr>
        <w:t>, BFA</w:t>
      </w:r>
      <w:r w:rsidRPr="6C4AD4A3" w:rsidR="5A38EBAC">
        <w:rPr>
          <w:color w:val="000000" w:themeColor="text1" w:themeTint="FF" w:themeShade="FF"/>
          <w:sz w:val="22"/>
          <w:szCs w:val="22"/>
          <w:vertAlign w:val="superscript"/>
        </w:rPr>
        <w:t>®</w:t>
      </w:r>
      <w:r w:rsidRPr="6C4AD4A3" w:rsidR="5A38EBAC">
        <w:rPr>
          <w:color w:val="000000" w:themeColor="text1" w:themeTint="FF" w:themeShade="FF"/>
          <w:sz w:val="22"/>
          <w:szCs w:val="22"/>
        </w:rPr>
        <w:t>, MSA is the Lead Financial Planning Nerd for</w:t>
      </w:r>
      <w:r w:rsidRPr="6C4AD4A3" w:rsidR="5A38EBAC">
        <w:rPr>
          <w:color w:val="333333"/>
          <w:sz w:val="22"/>
          <w:szCs w:val="22"/>
        </w:rPr>
        <w:t> </w:t>
      </w:r>
      <w:hyperlink r:id="Rb6420410b21c4154">
        <w:r w:rsidRPr="6C4AD4A3" w:rsidR="5A38EBAC">
          <w:rPr>
            <w:rStyle w:val="Hyperlink"/>
            <w:sz w:val="22"/>
            <w:szCs w:val="22"/>
          </w:rPr>
          <w:t>Kitces.com</w:t>
        </w:r>
      </w:hyperlink>
      <w:r w:rsidRPr="6C4AD4A3" w:rsidR="5A38EBAC">
        <w:rPr>
          <w:color w:val="333333"/>
          <w:sz w:val="22"/>
          <w:szCs w:val="22"/>
        </w:rPr>
        <w:t xml:space="preserve"> and the Chief Planning Officer </w:t>
      </w:r>
      <w:r w:rsidRPr="6C4AD4A3" w:rsidR="5A38EBAC">
        <w:rPr>
          <w:color w:val="000000" w:themeColor="text1" w:themeTint="FF" w:themeShade="FF"/>
          <w:sz w:val="22"/>
          <w:szCs w:val="22"/>
        </w:rPr>
        <w:t xml:space="preserve">at </w:t>
      </w:r>
      <w:hyperlink r:id="R9c2532cfa68c40d4">
        <w:r w:rsidRPr="6C4AD4A3" w:rsidR="33A2A7C1">
          <w:rPr>
            <w:rStyle w:val="Hyperlink"/>
            <w:sz w:val="22"/>
            <w:szCs w:val="22"/>
          </w:rPr>
          <w:t>Focus</w:t>
        </w:r>
        <w:r w:rsidRPr="6C4AD4A3" w:rsidR="5A38EBAC">
          <w:rPr>
            <w:rStyle w:val="Hyperlink"/>
            <w:sz w:val="22"/>
            <w:szCs w:val="22"/>
          </w:rPr>
          <w:t xml:space="preserve"> Wealth Partners</w:t>
        </w:r>
      </w:hyperlink>
      <w:r w:rsidRPr="6C4AD4A3" w:rsidR="5A38EBAC">
        <w:rPr>
          <w:color w:val="000000" w:themeColor="text1" w:themeTint="FF" w:themeShade="FF"/>
          <w:sz w:val="22"/>
          <w:szCs w:val="22"/>
        </w:rPr>
        <w:t xml:space="preserve">. In 2020, Mr. Levine was named by Investment Advisor Magazine as one of the top 25 voices to turn to during uncertain </w:t>
      </w:r>
      <w:r w:rsidRPr="6C4AD4A3" w:rsidR="5A38EBAC">
        <w:rPr>
          <w:color w:val="000000" w:themeColor="text1" w:themeTint="FF" w:themeShade="FF"/>
          <w:sz w:val="22"/>
          <w:szCs w:val="22"/>
        </w:rPr>
        <w:t>times, and</w:t>
      </w:r>
      <w:r w:rsidRPr="6C4AD4A3" w:rsidR="5A38EBAC">
        <w:rPr>
          <w:color w:val="000000" w:themeColor="text1" w:themeTint="FF" w:themeShade="FF"/>
          <w:sz w:val="22"/>
          <w:szCs w:val="22"/>
        </w:rPr>
        <w:t xml:space="preserve"> was named to the IA25 again in 2021. Jeff is a past recipient of the</w:t>
      </w:r>
      <w:r w:rsidRPr="6C4AD4A3" w:rsidR="5A38EBAC">
        <w:rPr>
          <w:color w:val="333333"/>
          <w:sz w:val="22"/>
          <w:szCs w:val="22"/>
        </w:rPr>
        <w:t> </w:t>
      </w:r>
      <w:hyperlink r:id="R87ed66b8e1d448a3">
        <w:r w:rsidRPr="6C4AD4A3" w:rsidR="5A38EBAC">
          <w:rPr>
            <w:rStyle w:val="Hyperlink"/>
            <w:sz w:val="22"/>
            <w:szCs w:val="22"/>
          </w:rPr>
          <w:t>Standing Ovation award</w:t>
        </w:r>
      </w:hyperlink>
      <w:r w:rsidRPr="6C4AD4A3" w:rsidR="5A38EBAC">
        <w:rPr>
          <w:color w:val="333333"/>
          <w:sz w:val="22"/>
          <w:szCs w:val="22"/>
        </w:rPr>
        <w:t xml:space="preserve">, </w:t>
      </w:r>
      <w:r w:rsidRPr="6C4AD4A3" w:rsidR="5A38EBAC">
        <w:rPr>
          <w:color w:val="000000" w:themeColor="text1" w:themeTint="FF" w:themeShade="FF"/>
          <w:sz w:val="22"/>
          <w:szCs w:val="22"/>
        </w:rPr>
        <w:t>presented by the AICPA Financial Planning Division, was named to the</w:t>
      </w:r>
      <w:r w:rsidRPr="6C4AD4A3" w:rsidR="5A38EBAC">
        <w:rPr>
          <w:color w:val="333333"/>
          <w:sz w:val="22"/>
          <w:szCs w:val="22"/>
        </w:rPr>
        <w:t> </w:t>
      </w:r>
      <w:hyperlink r:id="R04972ef5c07346ce">
        <w:r w:rsidRPr="6C4AD4A3" w:rsidR="5A38EBAC">
          <w:rPr>
            <w:rStyle w:val="Hyperlink"/>
            <w:sz w:val="22"/>
            <w:szCs w:val="22"/>
          </w:rPr>
          <w:t>2017 class of 40 Under 40</w:t>
        </w:r>
      </w:hyperlink>
      <w:r w:rsidRPr="6C4AD4A3" w:rsidR="5A38EBAC">
        <w:rPr>
          <w:color w:val="333333"/>
          <w:sz w:val="22"/>
          <w:szCs w:val="22"/>
        </w:rPr>
        <w:t> </w:t>
      </w:r>
      <w:r w:rsidRPr="6C4AD4A3" w:rsidR="5A38EBAC">
        <w:rPr>
          <w:color w:val="000000" w:themeColor="text1" w:themeTint="FF" w:themeShade="FF"/>
          <w:sz w:val="22"/>
          <w:szCs w:val="22"/>
        </w:rPr>
        <w:t xml:space="preserve">by </w:t>
      </w:r>
      <w:r w:rsidRPr="6C4AD4A3" w:rsidR="5A38EBAC">
        <w:rPr>
          <w:color w:val="000000" w:themeColor="text1" w:themeTint="FF" w:themeShade="FF"/>
          <w:sz w:val="22"/>
          <w:szCs w:val="22"/>
        </w:rPr>
        <w:t>InvestmentNews</w:t>
      </w:r>
      <w:r w:rsidRPr="6C4AD4A3" w:rsidR="5A38EBAC">
        <w:rPr>
          <w:color w:val="000000" w:themeColor="text1" w:themeTint="FF" w:themeShade="FF"/>
          <w:sz w:val="22"/>
          <w:szCs w:val="22"/>
        </w:rPr>
        <w:t>, and as 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6C4AD4A3" w:rsidR="5A38EBAC">
        <w:rPr>
          <w:color w:val="333333"/>
          <w:sz w:val="22"/>
          <w:szCs w:val="22"/>
        </w:rPr>
        <w:t> </w:t>
      </w:r>
      <w:hyperlink r:id="R0528c1afab3f48eb">
        <w:r w:rsidRPr="6C4AD4A3" w:rsidR="5A38EBAC">
          <w:rPr>
            <w:rStyle w:val="Hyperlink"/>
            <w:sz w:val="22"/>
            <w:szCs w:val="22"/>
          </w:rPr>
          <w:t>@CPAPlanner</w:t>
        </w:r>
      </w:hyperlink>
      <w:r w:rsidRPr="6C4AD4A3" w:rsidR="5A38EBAC">
        <w:rPr>
          <w:color w:val="333333"/>
          <w:sz w:val="22"/>
          <w:szCs w:val="22"/>
        </w:rPr>
        <w:t xml:space="preserve">, where he is known to break down the latest tax updates in GIF-filled tweets storms, </w:t>
      </w:r>
      <w:r w:rsidRPr="6C4AD4A3" w:rsidR="5A38EBAC">
        <w:rPr>
          <w:color w:val="000000" w:themeColor="text1" w:themeTint="FF" w:themeShade="FF"/>
          <w:sz w:val="22"/>
          <w:szCs w:val="22"/>
        </w:rPr>
        <w:t xml:space="preserve">and via his personal website, </w:t>
      </w:r>
      <w:hyperlink r:id="R19674899fed647a3">
        <w:r w:rsidRPr="6C4AD4A3" w:rsidR="5A38EBAC">
          <w:rPr>
            <w:rStyle w:val="Hyperlink"/>
            <w:sz w:val="22"/>
            <w:szCs w:val="22"/>
          </w:rPr>
          <w:t>www.FullyVestedAdvice.com</w:t>
        </w:r>
      </w:hyperlink>
      <w:r w:rsidRPr="6C4AD4A3" w:rsidR="5A38EBAC">
        <w:rPr>
          <w:color w:val="000000" w:themeColor="text1" w:themeTint="FF" w:themeShade="FF"/>
          <w:sz w:val="22"/>
          <w:szCs w:val="22"/>
        </w:rPr>
        <w:t>.</w:t>
      </w:r>
    </w:p>
    <w:p w:rsidR="5A38EBAC" w:rsidP="5A38EBAC" w:rsidRDefault="5A38EBAC" w14:paraId="1789BAD9" w14:textId="413A0A42"/>
    <w:p w:rsidRPr="00265D73" w:rsidR="00147352" w:rsidP="00147352" w:rsidRDefault="00147352" w14:paraId="1943094A" w14:textId="504F1E62"/>
    <w:p w:rsidRPr="0083149F" w:rsidR="008B647D" w:rsidP="00147352" w:rsidRDefault="008B647D" w14:paraId="3BC820BE" w14:textId="77777777"/>
    <w:p w:rsidRPr="00DB78C1" w:rsidR="008B647D" w:rsidP="008B647D" w:rsidRDefault="008B647D" w14:paraId="079CF018" w14:textId="77777777">
      <w:pPr>
        <w:rPr>
          <w:i/>
        </w:rPr>
      </w:pPr>
      <w:r w:rsidRPr="00DB78C1">
        <w:rPr>
          <w:i/>
        </w:rPr>
        <w:t>Session Description:</w:t>
      </w:r>
    </w:p>
    <w:p w:rsidR="000A79BE" w:rsidP="00B06DE4" w:rsidRDefault="00A860D8" w14:paraId="2AB37EBE" w14:textId="77777777">
      <w:pPr>
        <w:autoSpaceDE w:val="0"/>
        <w:autoSpaceDN w:val="0"/>
        <w:adjustRightInd w:val="0"/>
        <w:rPr>
          <w:rFonts w:eastAsia="Calibri"/>
          <w:color w:val="000000"/>
          <w:szCs w:val="20"/>
        </w:rPr>
      </w:pPr>
      <w:r>
        <w:rPr>
          <w:rFonts w:eastAsia="Calibri"/>
          <w:color w:val="000000"/>
          <w:szCs w:val="20"/>
        </w:rPr>
        <w:t xml:space="preserve">Given recent changes in the law, </w:t>
      </w:r>
      <w:r w:rsidRPr="00A860D8">
        <w:rPr>
          <w:rFonts w:eastAsia="Calibri"/>
          <w:color w:val="000000"/>
          <w:szCs w:val="20"/>
        </w:rPr>
        <w:t>“</w:t>
      </w:r>
      <w:r w:rsidR="008B1A04">
        <w:rPr>
          <w:rFonts w:eastAsia="Calibri"/>
          <w:color w:val="000000"/>
          <w:szCs w:val="20"/>
        </w:rPr>
        <w:t>t</w:t>
      </w:r>
      <w:r w:rsidRPr="00A860D8">
        <w:rPr>
          <w:rFonts w:eastAsia="Calibri"/>
          <w:color w:val="000000"/>
          <w:szCs w:val="20"/>
        </w:rPr>
        <w:t xml:space="preserve">ax planning” for one’s estate at death has become a lot less about estate </w:t>
      </w:r>
      <w:r w:rsidRPr="008B1A04">
        <w:rPr>
          <w:rFonts w:eastAsia="Calibri"/>
          <w:i/>
          <w:color w:val="000000"/>
          <w:szCs w:val="20"/>
        </w:rPr>
        <w:t>tax</w:t>
      </w:r>
      <w:r w:rsidRPr="00A860D8">
        <w:rPr>
          <w:rFonts w:eastAsia="Calibri"/>
          <w:color w:val="000000"/>
          <w:szCs w:val="20"/>
        </w:rPr>
        <w:t xml:space="preserve"> planning, and far more about the </w:t>
      </w:r>
      <w:r w:rsidRPr="008B1A04">
        <w:rPr>
          <w:rFonts w:eastAsia="Calibri"/>
          <w:i/>
          <w:color w:val="000000"/>
          <w:szCs w:val="20"/>
        </w:rPr>
        <w:t>income</w:t>
      </w:r>
      <w:r w:rsidRPr="00A860D8">
        <w:rPr>
          <w:rFonts w:eastAsia="Calibri"/>
          <w:color w:val="000000"/>
          <w:szCs w:val="20"/>
        </w:rPr>
        <w:t xml:space="preserve"> tax planning opportunities at death… particularly with respect to maximizing available step-up in basis opportunities.</w:t>
      </w:r>
      <w:r w:rsidR="008B1A04">
        <w:rPr>
          <w:rFonts w:eastAsia="Calibri"/>
          <w:color w:val="000000"/>
          <w:szCs w:val="20"/>
        </w:rPr>
        <w:t xml:space="preserve"> </w:t>
      </w:r>
      <w:r w:rsidR="008201A5">
        <w:rPr>
          <w:rFonts w:eastAsia="Calibri"/>
          <w:color w:val="000000"/>
          <w:szCs w:val="20"/>
        </w:rPr>
        <w:t>With that in mind, attendees of this session will explore topics including</w:t>
      </w:r>
      <w:r w:rsidRPr="008B1A04" w:rsidR="008B1A04">
        <w:rPr>
          <w:rFonts w:eastAsia="Calibri"/>
          <w:color w:val="000000"/>
          <w:szCs w:val="20"/>
        </w:rPr>
        <w:t xml:space="preserve"> how pre-death asset transfers can help maximize step-up in basis, how other types of pre-death transfers can help avoid the potential for a step-down in basis</w:t>
      </w:r>
      <w:r w:rsidR="008201A5">
        <w:rPr>
          <w:rFonts w:eastAsia="Calibri"/>
          <w:color w:val="000000"/>
          <w:szCs w:val="20"/>
        </w:rPr>
        <w:t>, complications associated with these strategies for clients living in community property states, and the</w:t>
      </w:r>
      <w:r w:rsidRPr="008B1A04" w:rsidR="008B1A04">
        <w:rPr>
          <w:rFonts w:eastAsia="Calibri"/>
          <w:color w:val="000000"/>
          <w:szCs w:val="20"/>
        </w:rPr>
        <w:t xml:space="preserve"> disadvantages of traditional credit shelter trusts that emerge in an estate planning environment driven by income- (rather than estate-)tax planning</w:t>
      </w:r>
      <w:r w:rsidR="008201A5">
        <w:rPr>
          <w:rFonts w:eastAsia="Calibri"/>
          <w:color w:val="000000"/>
          <w:szCs w:val="20"/>
        </w:rPr>
        <w:t>.</w:t>
      </w:r>
    </w:p>
    <w:p w:rsidR="00A860D8" w:rsidP="00B06DE4" w:rsidRDefault="00A860D8" w14:paraId="43121770" w14:textId="77777777">
      <w:pPr>
        <w:autoSpaceDE w:val="0"/>
        <w:autoSpaceDN w:val="0"/>
        <w:adjustRightInd w:val="0"/>
        <w:rPr>
          <w:rFonts w:eastAsia="Calibri"/>
          <w:color w:val="000000"/>
          <w:szCs w:val="20"/>
        </w:rPr>
      </w:pPr>
    </w:p>
    <w:p w:rsidR="00A860D8" w:rsidP="00B06DE4" w:rsidRDefault="00A860D8" w14:paraId="281A0A6A" w14:textId="77777777">
      <w:pPr>
        <w:autoSpaceDE w:val="0"/>
        <w:autoSpaceDN w:val="0"/>
        <w:adjustRightInd w:val="0"/>
        <w:rPr>
          <w:rFonts w:eastAsia="Calibri"/>
          <w:szCs w:val="20"/>
        </w:rPr>
      </w:pPr>
    </w:p>
    <w:p w:rsidR="00147352" w:rsidP="00147352" w:rsidRDefault="00147352" w14:paraId="0A0E5F79" w14:textId="77777777">
      <w:r>
        <w:rPr>
          <w:i/>
        </w:rPr>
        <w:t>Learning Objectives:</w:t>
      </w:r>
    </w:p>
    <w:p w:rsidR="00147352" w:rsidP="009A37F8" w:rsidRDefault="00147352" w14:paraId="64716C10" w14:textId="77777777">
      <w:pPr>
        <w:ind w:left="900" w:hanging="900"/>
      </w:pPr>
      <w:r>
        <w:t xml:space="preserve">- </w:t>
      </w:r>
      <w:r w:rsidR="00BD1F06">
        <w:t>LO #1</w:t>
      </w:r>
      <w:r w:rsidR="003B53F3">
        <w:t xml:space="preserve">: </w:t>
      </w:r>
      <w:r w:rsidR="008201A5">
        <w:t>Describe</w:t>
      </w:r>
      <w:r w:rsidR="00A51BAC">
        <w:t xml:space="preserve"> </w:t>
      </w:r>
      <w:r w:rsidR="005C4A8B">
        <w:t xml:space="preserve">the different </w:t>
      </w:r>
      <w:r w:rsidR="008201A5">
        <w:t xml:space="preserve">ways a decedent’s </w:t>
      </w:r>
      <w:r w:rsidR="00E72D3E">
        <w:t xml:space="preserve">assets </w:t>
      </w:r>
      <w:r w:rsidR="008201A5">
        <w:t xml:space="preserve">may be treated for income tax purposes </w:t>
      </w:r>
      <w:r w:rsidR="00E72D3E">
        <w:t xml:space="preserve">after </w:t>
      </w:r>
      <w:r w:rsidR="008201A5">
        <w:t>death.</w:t>
      </w:r>
    </w:p>
    <w:p w:rsidR="003B53F3" w:rsidP="009A37F8" w:rsidRDefault="003B53F3" w14:paraId="6E4B8A1C" w14:textId="77777777">
      <w:pPr>
        <w:ind w:left="900" w:hanging="900"/>
      </w:pPr>
    </w:p>
    <w:p w:rsidR="00147352" w:rsidP="009A37F8" w:rsidRDefault="00147352" w14:paraId="62FE4E61" w14:textId="77777777">
      <w:pPr>
        <w:ind w:left="900" w:hanging="900"/>
      </w:pPr>
      <w:r>
        <w:t xml:space="preserve">- </w:t>
      </w:r>
      <w:r w:rsidR="00BD1F06">
        <w:t>LO #2</w:t>
      </w:r>
      <w:r w:rsidR="006E70CF">
        <w:t xml:space="preserve">: </w:t>
      </w:r>
      <w:r w:rsidR="008201A5">
        <w:t>Examine how the post-death tax treatment of IRD assets differs from other assets.</w:t>
      </w:r>
      <w:r w:rsidR="000A79BE">
        <w:t xml:space="preserve"> </w:t>
      </w:r>
    </w:p>
    <w:p w:rsidR="003B53F3" w:rsidP="009A37F8" w:rsidRDefault="003B53F3" w14:paraId="5111C2F8" w14:textId="77777777">
      <w:pPr>
        <w:ind w:left="900" w:hanging="900"/>
      </w:pPr>
    </w:p>
    <w:p w:rsidR="009A37F8" w:rsidP="009A37F8" w:rsidRDefault="00147352" w14:paraId="317174DE" w14:textId="77777777">
      <w:pPr>
        <w:ind w:left="900" w:hanging="900"/>
      </w:pPr>
      <w:r>
        <w:t xml:space="preserve">- </w:t>
      </w:r>
      <w:r w:rsidR="00BD1F06">
        <w:t>LO #</w:t>
      </w:r>
      <w:r w:rsidR="008949A2">
        <w:t>3</w:t>
      </w:r>
      <w:r w:rsidR="009A37F8">
        <w:t xml:space="preserve">: </w:t>
      </w:r>
      <w:r w:rsidR="005C4A8B">
        <w:t xml:space="preserve">Identify </w:t>
      </w:r>
      <w:r w:rsidR="00E72D3E">
        <w:t>planning considerations for when property is held jointly between spouses at death</w:t>
      </w:r>
      <w:r w:rsidR="005C4A8B">
        <w:t>.</w:t>
      </w:r>
    </w:p>
    <w:p w:rsidR="003B53F3" w:rsidP="009A37F8" w:rsidRDefault="003B53F3" w14:paraId="689D3B24" w14:textId="77777777">
      <w:pPr>
        <w:ind w:left="900" w:hanging="900"/>
      </w:pPr>
    </w:p>
    <w:p w:rsidR="00BD1F06" w:rsidP="009A37F8" w:rsidRDefault="00BD1F06" w14:paraId="72F2D3C1" w14:textId="77777777">
      <w:pPr>
        <w:ind w:left="900" w:hanging="900"/>
      </w:pPr>
      <w:r>
        <w:t>- LO #</w:t>
      </w:r>
      <w:r w:rsidR="008949A2">
        <w:t>4</w:t>
      </w:r>
      <w:r w:rsidR="003B53F3">
        <w:t xml:space="preserve">: </w:t>
      </w:r>
      <w:r w:rsidR="008201A5">
        <w:t>Learn</w:t>
      </w:r>
      <w:r w:rsidR="005C4A8B">
        <w:t xml:space="preserve"> </w:t>
      </w:r>
      <w:r w:rsidR="009D6B01">
        <w:t>planning strategies to maximize step-up in basis opportunities</w:t>
      </w:r>
      <w:r w:rsidR="008949A2">
        <w:t xml:space="preserve"> and to avoid losing capital losses</w:t>
      </w:r>
      <w:r w:rsidR="005C4A8B">
        <w:t>.</w:t>
      </w:r>
    </w:p>
    <w:p w:rsidR="00147352" w:rsidP="00147352" w:rsidRDefault="00147352" w14:paraId="68B280BB" w14:textId="77777777">
      <w:pPr>
        <w:rPr>
          <w:i/>
        </w:rPr>
      </w:pPr>
    </w:p>
    <w:p w:rsidR="009D6B01" w:rsidP="00AC4415" w:rsidRDefault="009D6B01" w14:paraId="23017C3F" w14:textId="77777777">
      <w:pPr>
        <w:ind w:left="900" w:hanging="900"/>
      </w:pPr>
      <w:r>
        <w:t>-LO #</w:t>
      </w:r>
      <w:r w:rsidR="008949A2">
        <w:t>5:</w:t>
      </w:r>
      <w:r>
        <w:t xml:space="preserve"> </w:t>
      </w:r>
      <w:r w:rsidR="008201A5">
        <w:t>Explore</w:t>
      </w:r>
      <w:r>
        <w:t xml:space="preserve"> </w:t>
      </w:r>
      <w:r w:rsidR="008949A2">
        <w:t>complications and opportunities that can present themselves when trusts are used for estate planning purposes</w:t>
      </w:r>
    </w:p>
    <w:p w:rsidR="00AC4415" w:rsidP="00147352" w:rsidRDefault="00AC4415" w14:paraId="0B084F76" w14:textId="77777777">
      <w:pPr>
        <w:rPr>
          <w:i/>
        </w:rPr>
      </w:pPr>
    </w:p>
    <w:p w:rsidRPr="00886F9D" w:rsidR="00147352" w:rsidP="00147352" w:rsidRDefault="00147352" w14:paraId="58DD1BC9" w14:textId="77777777">
      <w:pPr>
        <w:rPr>
          <w:i/>
        </w:rPr>
      </w:pPr>
      <w:r>
        <w:rPr>
          <w:i/>
        </w:rPr>
        <w:t>Level of Complexity:</w:t>
      </w:r>
    </w:p>
    <w:p w:rsidR="00147352" w:rsidP="00147352" w:rsidRDefault="00147352" w14:paraId="357FD785" w14:textId="77777777">
      <w:r>
        <w:t xml:space="preserve">- </w:t>
      </w:r>
      <w:r w:rsidR="008948D3">
        <w:t xml:space="preserve">CFP: </w:t>
      </w:r>
      <w:r w:rsidR="008949A2">
        <w:t>Advanced</w:t>
      </w:r>
    </w:p>
    <w:p w:rsidR="008948D3" w:rsidP="00147352" w:rsidRDefault="008948D3" w14:paraId="047BD992" w14:textId="103FD770"/>
    <w:p w:rsidR="00BA45E8" w:rsidP="00147352" w:rsidRDefault="00BA45E8" w14:paraId="1E5657C2" w14:textId="77777777"/>
    <w:p w:rsidR="00147352" w:rsidP="00147352" w:rsidRDefault="00147352" w14:paraId="71717D46" w14:textId="77777777">
      <w:r>
        <w:rPr>
          <w:i/>
        </w:rPr>
        <w:t>Topic Area(s):</w:t>
      </w:r>
    </w:p>
    <w:p w:rsidR="00147352" w:rsidP="00147352" w:rsidRDefault="00147352" w14:paraId="29DFD16E" w14:textId="77777777">
      <w:r>
        <w:t xml:space="preserve">- </w:t>
      </w:r>
      <w:r w:rsidR="006E70CF">
        <w:t xml:space="preserve">CFP: </w:t>
      </w:r>
      <w:r w:rsidR="005C4A8B">
        <w:t>Financial Planning Process</w:t>
      </w:r>
      <w:r w:rsidR="008949A2">
        <w:t>, Tax Planning, Estate Planning</w:t>
      </w:r>
    </w:p>
    <w:p w:rsidRPr="00886F9D" w:rsidR="006E70CF" w:rsidP="00147352" w:rsidRDefault="006E70CF" w14:paraId="0A722B20" w14:textId="77777777">
      <w:r>
        <w:t>- NASBA: Specialized Knowledge (Personal Financial Planning)</w:t>
      </w:r>
    </w:p>
    <w:p w:rsidR="00147352" w:rsidP="00147352" w:rsidRDefault="00147352" w14:paraId="58ED2D03" w14:textId="77777777"/>
    <w:p w:rsidRPr="00886F9D" w:rsidR="00147352" w:rsidP="00147352" w:rsidRDefault="00147352" w14:paraId="1DE4A362" w14:textId="77777777">
      <w:pPr>
        <w:rPr>
          <w:i/>
        </w:rPr>
      </w:pPr>
      <w:r>
        <w:rPr>
          <w:i/>
        </w:rPr>
        <w:t>Hour(s) of CE:</w:t>
      </w:r>
    </w:p>
    <w:p w:rsidR="00AC276E" w:rsidP="00AC276E" w:rsidRDefault="00AC276E" w14:paraId="65ED5B2E" w14:textId="5A89F3EA">
      <w:r>
        <w:t>- 1.</w:t>
      </w:r>
      <w:r w:rsidR="001D0E49">
        <w:t>0</w:t>
      </w:r>
      <w:r>
        <w:t xml:space="preserve"> CE</w:t>
      </w:r>
    </w:p>
    <w:p w:rsidR="00AC276E" w:rsidP="00AC276E" w:rsidRDefault="00AC276E" w14:paraId="5DCFE693" w14:textId="5AF1141E"/>
    <w:p w:rsidRPr="00147352" w:rsidR="00AC276E" w:rsidP="00AC276E" w:rsidRDefault="00AC276E" w14:paraId="0BCD80B4" w14:textId="53564789">
      <w:pPr>
        <w:rPr>
          <w:i/>
        </w:rPr>
      </w:pPr>
      <w:r>
        <w:rPr>
          <w:i/>
        </w:rPr>
        <w:t>Outline:</w:t>
      </w:r>
    </w:p>
    <w:p w:rsidRPr="00CA5C63" w:rsidR="00AC276E" w:rsidP="00AC276E" w:rsidRDefault="00F54484" w14:paraId="65CF310F" w14:textId="5EDA8EEB">
      <w:pPr>
        <w:numPr>
          <w:ilvl w:val="0"/>
          <w:numId w:val="1"/>
        </w:numPr>
        <w:spacing w:line="360" w:lineRule="auto"/>
        <w:rPr>
          <w:sz w:val="22"/>
          <w:szCs w:val="22"/>
        </w:rPr>
      </w:pPr>
      <w:r>
        <w:rPr>
          <w:sz w:val="22"/>
          <w:szCs w:val="22"/>
        </w:rPr>
        <w:t>The changing landscape of estate planning…………………………………………….</w:t>
      </w:r>
      <w:r w:rsidR="00E012A5">
        <w:rPr>
          <w:sz w:val="22"/>
          <w:szCs w:val="22"/>
        </w:rPr>
        <w:t>..</w:t>
      </w:r>
      <w:r>
        <w:rPr>
          <w:sz w:val="22"/>
          <w:szCs w:val="22"/>
        </w:rPr>
        <w:t>. 5 minutes</w:t>
      </w:r>
    </w:p>
    <w:p w:rsidR="00AC276E" w:rsidP="00AC276E" w:rsidRDefault="00E012A5" w14:paraId="589A0B14" w14:textId="0838F2B2">
      <w:pPr>
        <w:numPr>
          <w:ilvl w:val="0"/>
          <w:numId w:val="1"/>
        </w:numPr>
        <w:spacing w:line="360" w:lineRule="auto"/>
        <w:rPr>
          <w:sz w:val="22"/>
          <w:szCs w:val="22"/>
        </w:rPr>
      </w:pPr>
      <w:r>
        <w:rPr>
          <w:sz w:val="22"/>
          <w:szCs w:val="22"/>
        </w:rPr>
        <w:t>Identifying and understanding IRD and the IRD deduction……………………………... 5 minutes</w:t>
      </w:r>
    </w:p>
    <w:p w:rsidR="00E012A5" w:rsidP="00AC276E" w:rsidRDefault="00E012A5" w14:paraId="4A29A43E" w14:textId="0E2425F7">
      <w:pPr>
        <w:numPr>
          <w:ilvl w:val="0"/>
          <w:numId w:val="1"/>
        </w:numPr>
        <w:spacing w:line="360" w:lineRule="auto"/>
        <w:rPr>
          <w:sz w:val="22"/>
          <w:szCs w:val="22"/>
        </w:rPr>
      </w:pPr>
      <w:r w:rsidRPr="00E012A5">
        <w:rPr>
          <w:sz w:val="22"/>
          <w:szCs w:val="22"/>
        </w:rPr>
        <w:t xml:space="preserve">Basic </w:t>
      </w:r>
      <w:r>
        <w:rPr>
          <w:sz w:val="22"/>
          <w:szCs w:val="22"/>
        </w:rPr>
        <w:t>s</w:t>
      </w:r>
      <w:r w:rsidRPr="00E012A5">
        <w:rPr>
          <w:sz w:val="22"/>
          <w:szCs w:val="22"/>
        </w:rPr>
        <w:t>tep-</w:t>
      </w:r>
      <w:r>
        <w:rPr>
          <w:sz w:val="22"/>
          <w:szCs w:val="22"/>
        </w:rPr>
        <w:t>u</w:t>
      </w:r>
      <w:r w:rsidRPr="00E012A5">
        <w:rPr>
          <w:sz w:val="22"/>
          <w:szCs w:val="22"/>
        </w:rPr>
        <w:t xml:space="preserve">p </w:t>
      </w:r>
      <w:r>
        <w:rPr>
          <w:sz w:val="22"/>
          <w:szCs w:val="22"/>
        </w:rPr>
        <w:t>i</w:t>
      </w:r>
      <w:r w:rsidRPr="00E012A5">
        <w:rPr>
          <w:sz w:val="22"/>
          <w:szCs w:val="22"/>
        </w:rPr>
        <w:t xml:space="preserve">n </w:t>
      </w:r>
      <w:r>
        <w:rPr>
          <w:sz w:val="22"/>
          <w:szCs w:val="22"/>
        </w:rPr>
        <w:t>ba</w:t>
      </w:r>
      <w:r w:rsidRPr="00E012A5">
        <w:rPr>
          <w:sz w:val="22"/>
          <w:szCs w:val="22"/>
        </w:rPr>
        <w:t xml:space="preserve">sis </w:t>
      </w:r>
      <w:r>
        <w:rPr>
          <w:sz w:val="22"/>
          <w:szCs w:val="22"/>
        </w:rPr>
        <w:t>r</w:t>
      </w:r>
      <w:r w:rsidRPr="00E012A5">
        <w:rPr>
          <w:sz w:val="22"/>
          <w:szCs w:val="22"/>
        </w:rPr>
        <w:t>ules………………………………………</w:t>
      </w:r>
      <w:r>
        <w:rPr>
          <w:sz w:val="22"/>
          <w:szCs w:val="22"/>
        </w:rPr>
        <w:t>...</w:t>
      </w:r>
      <w:r w:rsidRPr="00E012A5">
        <w:rPr>
          <w:sz w:val="22"/>
          <w:szCs w:val="22"/>
        </w:rPr>
        <w:t>…………………</w:t>
      </w:r>
      <w:r>
        <w:rPr>
          <w:sz w:val="22"/>
          <w:szCs w:val="22"/>
        </w:rPr>
        <w:t xml:space="preserve">... </w:t>
      </w:r>
      <w:r w:rsidR="001D0E49">
        <w:rPr>
          <w:sz w:val="22"/>
          <w:szCs w:val="22"/>
        </w:rPr>
        <w:t>8</w:t>
      </w:r>
      <w:r>
        <w:rPr>
          <w:sz w:val="22"/>
          <w:szCs w:val="22"/>
        </w:rPr>
        <w:t xml:space="preserve"> minutes</w:t>
      </w:r>
    </w:p>
    <w:p w:rsidRPr="00E012A5" w:rsidR="00AC276E" w:rsidP="00AC276E" w:rsidRDefault="00E012A5" w14:paraId="49F2174A" w14:textId="4164BBE8">
      <w:pPr>
        <w:numPr>
          <w:ilvl w:val="0"/>
          <w:numId w:val="1"/>
        </w:numPr>
        <w:spacing w:line="360" w:lineRule="auto"/>
        <w:rPr>
          <w:sz w:val="22"/>
          <w:szCs w:val="22"/>
        </w:rPr>
      </w:pPr>
      <w:r>
        <w:rPr>
          <w:sz w:val="22"/>
          <w:szCs w:val="22"/>
        </w:rPr>
        <w:t xml:space="preserve">Step-up in basis rules for joint property………………………………...…………...…. </w:t>
      </w:r>
      <w:r w:rsidR="001D0E49">
        <w:rPr>
          <w:sz w:val="22"/>
          <w:szCs w:val="22"/>
        </w:rPr>
        <w:t>8</w:t>
      </w:r>
      <w:r>
        <w:rPr>
          <w:sz w:val="22"/>
          <w:szCs w:val="22"/>
        </w:rPr>
        <w:t xml:space="preserve"> minutes</w:t>
      </w:r>
    </w:p>
    <w:p w:rsidR="00AC276E" w:rsidP="00AC276E" w:rsidRDefault="00E012A5" w14:paraId="67745E9A" w14:textId="76EB2344">
      <w:pPr>
        <w:numPr>
          <w:ilvl w:val="0"/>
          <w:numId w:val="1"/>
        </w:numPr>
        <w:spacing w:line="360" w:lineRule="auto"/>
        <w:rPr>
          <w:sz w:val="22"/>
          <w:szCs w:val="22"/>
        </w:rPr>
      </w:pPr>
      <w:r>
        <w:rPr>
          <w:sz w:val="22"/>
          <w:szCs w:val="22"/>
        </w:rPr>
        <w:t>Maximizing the step-up in basis via pre-death asset transfers………</w:t>
      </w:r>
      <w:proofErr w:type="gramStart"/>
      <w:r>
        <w:rPr>
          <w:sz w:val="22"/>
          <w:szCs w:val="22"/>
        </w:rPr>
        <w:t>…..</w:t>
      </w:r>
      <w:proofErr w:type="gramEnd"/>
      <w:r>
        <w:rPr>
          <w:sz w:val="22"/>
          <w:szCs w:val="22"/>
        </w:rPr>
        <w:t xml:space="preserve">…………….. </w:t>
      </w:r>
      <w:r w:rsidR="001D0E49">
        <w:rPr>
          <w:sz w:val="22"/>
          <w:szCs w:val="22"/>
        </w:rPr>
        <w:t>8</w:t>
      </w:r>
      <w:r>
        <w:rPr>
          <w:sz w:val="22"/>
          <w:szCs w:val="22"/>
        </w:rPr>
        <w:t xml:space="preserve"> minutes</w:t>
      </w:r>
    </w:p>
    <w:p w:rsidR="00AC276E" w:rsidP="00AC276E" w:rsidRDefault="00E012A5" w14:paraId="765E2949" w14:textId="57DEE683">
      <w:pPr>
        <w:numPr>
          <w:ilvl w:val="0"/>
          <w:numId w:val="1"/>
        </w:numPr>
        <w:spacing w:line="360" w:lineRule="auto"/>
        <w:rPr>
          <w:sz w:val="22"/>
          <w:szCs w:val="22"/>
        </w:rPr>
      </w:pPr>
      <w:r>
        <w:rPr>
          <w:sz w:val="22"/>
          <w:szCs w:val="22"/>
        </w:rPr>
        <w:t>Maximizing losses via pre-death asset transfers…….……………………….………… 1</w:t>
      </w:r>
      <w:r w:rsidR="001D0E49">
        <w:rPr>
          <w:sz w:val="22"/>
          <w:szCs w:val="22"/>
        </w:rPr>
        <w:t>3</w:t>
      </w:r>
      <w:r>
        <w:rPr>
          <w:sz w:val="22"/>
          <w:szCs w:val="22"/>
        </w:rPr>
        <w:t xml:space="preserve"> minutes</w:t>
      </w:r>
    </w:p>
    <w:p w:rsidR="00AC276E" w:rsidP="00AC276E" w:rsidRDefault="00E012A5" w14:paraId="1562D294" w14:textId="1B144FED">
      <w:pPr>
        <w:numPr>
          <w:ilvl w:val="0"/>
          <w:numId w:val="1"/>
        </w:numPr>
        <w:spacing w:line="360" w:lineRule="auto"/>
        <w:rPr>
          <w:sz w:val="22"/>
          <w:szCs w:val="22"/>
        </w:rPr>
      </w:pPr>
      <w:r>
        <w:rPr>
          <w:sz w:val="22"/>
          <w:szCs w:val="22"/>
        </w:rPr>
        <w:t xml:space="preserve">Revisiting credit shelter trust planning…………………………………………………. </w:t>
      </w:r>
      <w:r w:rsidR="001D0E49">
        <w:rPr>
          <w:sz w:val="22"/>
          <w:szCs w:val="22"/>
        </w:rPr>
        <w:t>8</w:t>
      </w:r>
      <w:r>
        <w:rPr>
          <w:sz w:val="22"/>
          <w:szCs w:val="22"/>
        </w:rPr>
        <w:t xml:space="preserve"> minutes</w:t>
      </w:r>
    </w:p>
    <w:p w:rsidR="00E012A5" w:rsidP="00AC276E" w:rsidRDefault="00E012A5" w14:paraId="5109BA90" w14:textId="52CF1314">
      <w:pPr>
        <w:numPr>
          <w:ilvl w:val="0"/>
          <w:numId w:val="1"/>
        </w:numPr>
        <w:spacing w:line="360" w:lineRule="auto"/>
        <w:rPr>
          <w:sz w:val="22"/>
          <w:szCs w:val="22"/>
        </w:rPr>
      </w:pPr>
      <w:r>
        <w:rPr>
          <w:sz w:val="22"/>
          <w:szCs w:val="22"/>
        </w:rPr>
        <w:t xml:space="preserve">Advanced step-up-in-basis trusts………………………………………………………. </w:t>
      </w:r>
      <w:r w:rsidR="001D0E49">
        <w:rPr>
          <w:sz w:val="22"/>
          <w:szCs w:val="22"/>
        </w:rPr>
        <w:t>8</w:t>
      </w:r>
      <w:r>
        <w:rPr>
          <w:sz w:val="22"/>
          <w:szCs w:val="22"/>
        </w:rPr>
        <w:t xml:space="preserve"> minutes</w:t>
      </w:r>
    </w:p>
    <w:p w:rsidR="00AC276E" w:rsidP="001E53D3" w:rsidRDefault="001E53D3" w14:paraId="328B3470" w14:textId="4184B07D">
      <w:pPr>
        <w:ind w:left="7200"/>
        <w:rPr>
          <w:sz w:val="22"/>
          <w:szCs w:val="22"/>
        </w:rPr>
      </w:pPr>
      <w:r>
        <w:rPr>
          <w:sz w:val="22"/>
          <w:szCs w:val="22"/>
        </w:rPr>
        <w:t xml:space="preserve">           </w:t>
      </w:r>
      <w:r w:rsidRPr="00CA5C63" w:rsidR="00AC276E">
        <w:rPr>
          <w:sz w:val="22"/>
          <w:szCs w:val="22"/>
        </w:rPr>
        <w:t xml:space="preserve">Total: </w:t>
      </w:r>
      <w:r w:rsidR="001D0E49">
        <w:rPr>
          <w:sz w:val="22"/>
          <w:szCs w:val="22"/>
        </w:rPr>
        <w:t>5</w:t>
      </w:r>
      <w:r w:rsidRPr="00CA5C63" w:rsidR="00AC276E">
        <w:rPr>
          <w:sz w:val="22"/>
          <w:szCs w:val="22"/>
        </w:rPr>
        <w:t>5 minutes</w:t>
      </w:r>
    </w:p>
    <w:p w:rsidRPr="00CA5C63" w:rsidR="00BD1F06" w:rsidP="00502E9C" w:rsidRDefault="00BD1F06" w14:paraId="084DC25C" w14:textId="77777777">
      <w:pPr>
        <w:rPr>
          <w:sz w:val="22"/>
          <w:szCs w:val="22"/>
        </w:rPr>
      </w:pPr>
    </w:p>
    <w:sectPr w:rsidRPr="00CA5C63" w:rsidR="00BD1F06" w:rsidSect="001F2F6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1424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W3NDYzMzMxtzQ1NLdU0lEKTi0uzszPAykwrAUAQpb92CwAAAA="/>
  </w:docVars>
  <w:rsids>
    <w:rsidRoot w:val="008B647D"/>
    <w:rsid w:val="00020227"/>
    <w:rsid w:val="00033080"/>
    <w:rsid w:val="000A79BE"/>
    <w:rsid w:val="0012639F"/>
    <w:rsid w:val="00147352"/>
    <w:rsid w:val="00197EA9"/>
    <w:rsid w:val="001D0E49"/>
    <w:rsid w:val="001E53D3"/>
    <w:rsid w:val="001F2F6B"/>
    <w:rsid w:val="001F748B"/>
    <w:rsid w:val="002352A6"/>
    <w:rsid w:val="00250807"/>
    <w:rsid w:val="002739E3"/>
    <w:rsid w:val="002A44DC"/>
    <w:rsid w:val="002F5158"/>
    <w:rsid w:val="00340F52"/>
    <w:rsid w:val="0035670F"/>
    <w:rsid w:val="003B53F3"/>
    <w:rsid w:val="003D16BC"/>
    <w:rsid w:val="00417EE1"/>
    <w:rsid w:val="004E401A"/>
    <w:rsid w:val="00502E9C"/>
    <w:rsid w:val="00507A86"/>
    <w:rsid w:val="00591CA0"/>
    <w:rsid w:val="005B696B"/>
    <w:rsid w:val="005C4A8B"/>
    <w:rsid w:val="005E0ADE"/>
    <w:rsid w:val="005E7A5D"/>
    <w:rsid w:val="006176E3"/>
    <w:rsid w:val="00621FFB"/>
    <w:rsid w:val="00646738"/>
    <w:rsid w:val="006D4297"/>
    <w:rsid w:val="006E70CF"/>
    <w:rsid w:val="008201A5"/>
    <w:rsid w:val="00832295"/>
    <w:rsid w:val="008948D3"/>
    <w:rsid w:val="008949A2"/>
    <w:rsid w:val="008A726A"/>
    <w:rsid w:val="008B1A04"/>
    <w:rsid w:val="008B647D"/>
    <w:rsid w:val="008C36BF"/>
    <w:rsid w:val="009209F2"/>
    <w:rsid w:val="00926F97"/>
    <w:rsid w:val="0094286C"/>
    <w:rsid w:val="009A37F8"/>
    <w:rsid w:val="009D6B01"/>
    <w:rsid w:val="00A10F0E"/>
    <w:rsid w:val="00A47A71"/>
    <w:rsid w:val="00A51BAC"/>
    <w:rsid w:val="00A860D8"/>
    <w:rsid w:val="00A96C8D"/>
    <w:rsid w:val="00AC276E"/>
    <w:rsid w:val="00AC4415"/>
    <w:rsid w:val="00B06DE4"/>
    <w:rsid w:val="00BA45C7"/>
    <w:rsid w:val="00BA45E8"/>
    <w:rsid w:val="00BD1F06"/>
    <w:rsid w:val="00C4355B"/>
    <w:rsid w:val="00CA5C63"/>
    <w:rsid w:val="00CB3C37"/>
    <w:rsid w:val="00CB5638"/>
    <w:rsid w:val="00D224CD"/>
    <w:rsid w:val="00D54696"/>
    <w:rsid w:val="00D81E8C"/>
    <w:rsid w:val="00DA6967"/>
    <w:rsid w:val="00E012A5"/>
    <w:rsid w:val="00E72D3E"/>
    <w:rsid w:val="00EA11F3"/>
    <w:rsid w:val="00EF2427"/>
    <w:rsid w:val="00F0758B"/>
    <w:rsid w:val="00F47A13"/>
    <w:rsid w:val="00F54484"/>
    <w:rsid w:val="00FE2DE0"/>
    <w:rsid w:val="00FF1735"/>
    <w:rsid w:val="33A2A7C1"/>
    <w:rsid w:val="42E8E725"/>
    <w:rsid w:val="5A38EBAC"/>
    <w:rsid w:val="6C4AD4A3"/>
    <w:rsid w:val="7482E4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7786"/>
  <w15:chartTrackingRefBased/>
  <w15:docId w15:val="{2E33235E-CD0F-4542-A60E-24471052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 w:type="paragraph" w:styleId="KitcesArticleText" w:customStyle="1">
    <w:name w:val="Kitces Article Text"/>
    <w:autoRedefine/>
    <w:qFormat/>
    <w:rsid w:val="00A51BA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kitces.com/" TargetMode="External" Id="Rb6420410b21c4154" /><Relationship Type="http://schemas.openxmlformats.org/officeDocument/2006/relationships/hyperlink" Target="https://wealth.focuspartners.com/" TargetMode="External" Id="R9c2532cfa68c40d4" /><Relationship Type="http://schemas.openxmlformats.org/officeDocument/2006/relationships/hyperlink" Target="https://www.aicpa.org/press/pressreleases/2017/aicpa-announces-standing-ovation-honors-in-personal-financial-planning.html" TargetMode="External" Id="R87ed66b8e1d448a3" /><Relationship Type="http://schemas.openxmlformats.org/officeDocument/2006/relationships/hyperlink" Target="http://www.investmentnews.com/section/40-under-40/2017/profile/24/Jeffrey-Levine" TargetMode="External" Id="R04972ef5c07346ce" /><Relationship Type="http://schemas.openxmlformats.org/officeDocument/2006/relationships/hyperlink" Target="https://twitter.com/CPAPlanner" TargetMode="External" Id="R0528c1afab3f48eb" /><Relationship Type="http://schemas.openxmlformats.org/officeDocument/2006/relationships/hyperlink" Target="http://www.fullyvestedadvice.com/" TargetMode="External" Id="R19674899fed647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224A8-4DC0-4321-811E-2E329603DA61}">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D1D4998B-F74D-474A-8CBA-2AF2C33512E5}">
  <ds:schemaRefs>
    <ds:schemaRef ds:uri="http://schemas.microsoft.com/sharepoint/v3/contenttype/forms"/>
  </ds:schemaRefs>
</ds:datastoreItem>
</file>

<file path=customXml/itemProps3.xml><?xml version="1.0" encoding="utf-8"?>
<ds:datastoreItem xmlns:ds="http://schemas.openxmlformats.org/officeDocument/2006/customXml" ds:itemID="{7C6DE627-1350-4A95-ADA6-D5BF9D4708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2024-01-24T17:46:00.0000000Z</dcterms:created>
  <dcterms:modified xsi:type="dcterms:W3CDTF">2025-04-10T16:55:51.2117454Z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