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149F" w:rsidR="008B647D" w:rsidP="008B647D" w:rsidRDefault="008B647D" w14:paraId="3C3C3333" w14:textId="1760DA5C">
      <w:r w:rsidRPr="00DB78C1">
        <w:rPr>
          <w:i/>
        </w:rPr>
        <w:t xml:space="preserve">Presentation: </w:t>
      </w:r>
      <w:r w:rsidRPr="00DB78C1">
        <w:rPr>
          <w:i/>
        </w:rPr>
        <w:br/>
      </w:r>
      <w:r w:rsidRPr="00DD0AE8" w:rsidR="00DD0AE8">
        <w:t xml:space="preserve">Principles </w:t>
      </w:r>
      <w:proofErr w:type="gramStart"/>
      <w:r w:rsidRPr="00DD0AE8" w:rsidR="00DD0AE8">
        <w:t>Of</w:t>
      </w:r>
      <w:proofErr w:type="gramEnd"/>
      <w:r w:rsidRPr="00DD0AE8" w:rsidR="00DD0AE8">
        <w:t xml:space="preserve"> Tax Planning for Financial Advisors</w:t>
      </w:r>
    </w:p>
    <w:p w:rsidRPr="0083149F" w:rsidR="008B647D" w:rsidP="008B647D" w:rsidRDefault="008B647D" w14:paraId="6C84FD0C" w14:textId="77777777"/>
    <w:p w:rsidR="50B04899" w:rsidP="50B04899" w:rsidRDefault="50B04899" w14:paraId="340E4C5C" w14:textId="63BD00F6">
      <w:pPr>
        <w:rPr>
          <w:color w:val="000000" w:themeColor="text1"/>
          <w:sz w:val="22"/>
          <w:szCs w:val="22"/>
        </w:rPr>
      </w:pPr>
      <w:r w:rsidRPr="0B4EE4DD" w:rsidR="50B04899">
        <w:rPr>
          <w:i w:val="1"/>
          <w:iCs w:val="1"/>
          <w:color w:val="000000" w:themeColor="text1" w:themeTint="FF" w:themeShade="FF"/>
        </w:rPr>
        <w:t xml:space="preserve">Presenter: </w:t>
      </w:r>
      <w:r>
        <w:br/>
      </w:r>
      <w:r w:rsidRPr="0B4EE4DD" w:rsidR="50B04899">
        <w:rPr>
          <w:i w:val="1"/>
          <w:iCs w:val="1"/>
          <w:color w:val="000000" w:themeColor="text1" w:themeTint="FF" w:themeShade="FF"/>
        </w:rPr>
        <w:t>Jeffrey Levine, CPA/PFS, CFP</w:t>
      </w:r>
      <w:r w:rsidRPr="0B4EE4DD" w:rsidR="50B04899">
        <w:rPr>
          <w:color w:val="000000" w:themeColor="text1" w:themeTint="FF" w:themeShade="FF"/>
          <w:sz w:val="22"/>
          <w:szCs w:val="22"/>
          <w:vertAlign w:val="superscript"/>
        </w:rPr>
        <w:t>®</w:t>
      </w:r>
      <w:r w:rsidRPr="0B4EE4DD" w:rsidR="50B04899">
        <w:rPr>
          <w:color w:val="000000" w:themeColor="text1" w:themeTint="FF" w:themeShade="FF"/>
          <w:sz w:val="22"/>
          <w:szCs w:val="22"/>
        </w:rPr>
        <w:t>, CWS</w:t>
      </w:r>
      <w:r w:rsidRPr="0B4EE4DD" w:rsidR="50B04899">
        <w:rPr>
          <w:color w:val="000000" w:themeColor="text1" w:themeTint="FF" w:themeShade="FF"/>
          <w:sz w:val="22"/>
          <w:szCs w:val="22"/>
          <w:vertAlign w:val="superscript"/>
        </w:rPr>
        <w:t>®</w:t>
      </w:r>
      <w:r w:rsidRPr="0B4EE4DD" w:rsidR="50B04899">
        <w:rPr>
          <w:color w:val="000000" w:themeColor="text1" w:themeTint="FF" w:themeShade="FF"/>
          <w:sz w:val="22"/>
          <w:szCs w:val="22"/>
        </w:rPr>
        <w:t>, BFA</w:t>
      </w:r>
      <w:r w:rsidRPr="0B4EE4DD" w:rsidR="50B04899">
        <w:rPr>
          <w:color w:val="000000" w:themeColor="text1" w:themeTint="FF" w:themeShade="FF"/>
          <w:sz w:val="22"/>
          <w:szCs w:val="22"/>
          <w:vertAlign w:val="superscript"/>
        </w:rPr>
        <w:t>®</w:t>
      </w:r>
      <w:r w:rsidRPr="0B4EE4DD" w:rsidR="50B04899">
        <w:rPr>
          <w:color w:val="000000" w:themeColor="text1" w:themeTint="FF" w:themeShade="FF"/>
          <w:sz w:val="22"/>
          <w:szCs w:val="22"/>
        </w:rPr>
        <w:t>, MSA is the Lead Financial Planning Nerd for</w:t>
      </w:r>
      <w:r w:rsidRPr="0B4EE4DD" w:rsidR="50B04899">
        <w:rPr>
          <w:color w:val="333333"/>
          <w:sz w:val="22"/>
          <w:szCs w:val="22"/>
        </w:rPr>
        <w:t> </w:t>
      </w:r>
      <w:hyperlink r:id="Raf5cd213bf694605">
        <w:r w:rsidRPr="0B4EE4DD" w:rsidR="50B04899">
          <w:rPr>
            <w:rStyle w:val="Hyperlink"/>
            <w:sz w:val="22"/>
            <w:szCs w:val="22"/>
          </w:rPr>
          <w:t>Kitces.com</w:t>
        </w:r>
      </w:hyperlink>
      <w:r w:rsidRPr="0B4EE4DD" w:rsidR="50B04899">
        <w:rPr>
          <w:color w:val="333333"/>
          <w:sz w:val="22"/>
          <w:szCs w:val="22"/>
        </w:rPr>
        <w:t xml:space="preserve"> and the Chief Planning Officer </w:t>
      </w:r>
      <w:r w:rsidRPr="0B4EE4DD" w:rsidR="50B04899">
        <w:rPr>
          <w:color w:val="000000" w:themeColor="text1" w:themeTint="FF" w:themeShade="FF"/>
          <w:sz w:val="22"/>
          <w:szCs w:val="22"/>
        </w:rPr>
        <w:t xml:space="preserve">at </w:t>
      </w:r>
      <w:hyperlink r:id="Rff5afebcfb934787">
        <w:r w:rsidRPr="0B4EE4DD" w:rsidR="36290A0F">
          <w:rPr>
            <w:rStyle w:val="Hyperlink"/>
            <w:sz w:val="22"/>
            <w:szCs w:val="22"/>
          </w:rPr>
          <w:t>Focus</w:t>
        </w:r>
        <w:r w:rsidRPr="0B4EE4DD" w:rsidR="50B04899">
          <w:rPr>
            <w:rStyle w:val="Hyperlink"/>
            <w:sz w:val="22"/>
            <w:szCs w:val="22"/>
          </w:rPr>
          <w:t xml:space="preserve"> Wealth Partners</w:t>
        </w:r>
      </w:hyperlink>
      <w:r w:rsidRPr="0B4EE4DD" w:rsidR="50B04899">
        <w:rPr>
          <w:color w:val="000000" w:themeColor="text1" w:themeTint="FF" w:themeShade="FF"/>
          <w:sz w:val="22"/>
          <w:szCs w:val="22"/>
        </w:rPr>
        <w:t xml:space="preserve">. In 2020, Mr. Levine was named by Investment Advisor Magazine as one of the top 25 voices to turn to during uncertain </w:t>
      </w:r>
      <w:r w:rsidRPr="0B4EE4DD" w:rsidR="50B04899">
        <w:rPr>
          <w:color w:val="000000" w:themeColor="text1" w:themeTint="FF" w:themeShade="FF"/>
          <w:sz w:val="22"/>
          <w:szCs w:val="22"/>
        </w:rPr>
        <w:t>times, and</w:t>
      </w:r>
      <w:r w:rsidRPr="0B4EE4DD" w:rsidR="50B04899">
        <w:rPr>
          <w:color w:val="000000" w:themeColor="text1" w:themeTint="FF" w:themeShade="FF"/>
          <w:sz w:val="22"/>
          <w:szCs w:val="22"/>
        </w:rPr>
        <w:t xml:space="preserve"> was named to the IA25 again in 2021. Jeff is a past recipient of the</w:t>
      </w:r>
      <w:r w:rsidRPr="0B4EE4DD" w:rsidR="50B04899">
        <w:rPr>
          <w:color w:val="333333"/>
          <w:sz w:val="22"/>
          <w:szCs w:val="22"/>
        </w:rPr>
        <w:t> </w:t>
      </w:r>
      <w:hyperlink r:id="R616a294131a84183">
        <w:r w:rsidRPr="0B4EE4DD" w:rsidR="50B04899">
          <w:rPr>
            <w:rStyle w:val="Hyperlink"/>
            <w:sz w:val="22"/>
            <w:szCs w:val="22"/>
          </w:rPr>
          <w:t>Standing Ovation award</w:t>
        </w:r>
      </w:hyperlink>
      <w:r w:rsidRPr="0B4EE4DD" w:rsidR="50B04899">
        <w:rPr>
          <w:color w:val="333333"/>
          <w:sz w:val="22"/>
          <w:szCs w:val="22"/>
        </w:rPr>
        <w:t xml:space="preserve">, </w:t>
      </w:r>
      <w:r w:rsidRPr="0B4EE4DD" w:rsidR="50B04899">
        <w:rPr>
          <w:color w:val="000000" w:themeColor="text1" w:themeTint="FF" w:themeShade="FF"/>
          <w:sz w:val="22"/>
          <w:szCs w:val="22"/>
        </w:rPr>
        <w:t>presented by the AICPA Financial Planning Division, was named to the</w:t>
      </w:r>
      <w:r w:rsidRPr="0B4EE4DD" w:rsidR="50B04899">
        <w:rPr>
          <w:color w:val="333333"/>
          <w:sz w:val="22"/>
          <w:szCs w:val="22"/>
        </w:rPr>
        <w:t> </w:t>
      </w:r>
      <w:hyperlink r:id="R3ebea63fd7e1441a">
        <w:r w:rsidRPr="0B4EE4DD" w:rsidR="50B04899">
          <w:rPr>
            <w:rStyle w:val="Hyperlink"/>
            <w:sz w:val="22"/>
            <w:szCs w:val="22"/>
          </w:rPr>
          <w:t>2017 class of 40 Under 40</w:t>
        </w:r>
      </w:hyperlink>
      <w:r w:rsidRPr="0B4EE4DD" w:rsidR="50B04899">
        <w:rPr>
          <w:color w:val="333333"/>
          <w:sz w:val="22"/>
          <w:szCs w:val="22"/>
        </w:rPr>
        <w:t> </w:t>
      </w:r>
      <w:r w:rsidRPr="0B4EE4DD" w:rsidR="50B04899">
        <w:rPr>
          <w:color w:val="000000" w:themeColor="text1" w:themeTint="FF" w:themeShade="FF"/>
          <w:sz w:val="22"/>
          <w:szCs w:val="22"/>
        </w:rPr>
        <w:t xml:space="preserve">by </w:t>
      </w:r>
      <w:r w:rsidRPr="0B4EE4DD" w:rsidR="50B04899">
        <w:rPr>
          <w:color w:val="000000" w:themeColor="text1" w:themeTint="FF" w:themeShade="FF"/>
          <w:sz w:val="22"/>
          <w:szCs w:val="22"/>
        </w:rPr>
        <w:t>InvestmentNews</w:t>
      </w:r>
      <w:r w:rsidRPr="0B4EE4DD" w:rsidR="50B04899">
        <w:rPr>
          <w:color w:val="000000" w:themeColor="text1" w:themeTint="FF" w:themeShade="FF"/>
          <w:sz w:val="22"/>
          <w:szCs w:val="22"/>
        </w:rPr>
        <w:t>, and as a Young Advisor to Watch by Financial Advisor Magazine in 2020. Previously, Jeffrey served as Ed Slott and Company’s Chief Retirement Strategist, where his ability to simplify the complex laws that govern individual retirement accounts, combined with his unique blend of humor and tax planning, was first recognized. You can follow Jeff on Twitter</w:t>
      </w:r>
      <w:r w:rsidRPr="0B4EE4DD" w:rsidR="50B04899">
        <w:rPr>
          <w:color w:val="333333"/>
          <w:sz w:val="22"/>
          <w:szCs w:val="22"/>
        </w:rPr>
        <w:t> </w:t>
      </w:r>
      <w:hyperlink r:id="R923606429809460e">
        <w:r w:rsidRPr="0B4EE4DD" w:rsidR="50B04899">
          <w:rPr>
            <w:rStyle w:val="Hyperlink"/>
            <w:sz w:val="22"/>
            <w:szCs w:val="22"/>
          </w:rPr>
          <w:t>@CPAPlanner</w:t>
        </w:r>
      </w:hyperlink>
      <w:r w:rsidRPr="0B4EE4DD" w:rsidR="50B04899">
        <w:rPr>
          <w:color w:val="333333"/>
          <w:sz w:val="22"/>
          <w:szCs w:val="22"/>
        </w:rPr>
        <w:t xml:space="preserve">, where he is known to break down the latest tax updates in GIF-filled tweets storms, </w:t>
      </w:r>
      <w:r w:rsidRPr="0B4EE4DD" w:rsidR="50B04899">
        <w:rPr>
          <w:color w:val="000000" w:themeColor="text1" w:themeTint="FF" w:themeShade="FF"/>
          <w:sz w:val="22"/>
          <w:szCs w:val="22"/>
        </w:rPr>
        <w:t xml:space="preserve">and via his personal website, </w:t>
      </w:r>
      <w:hyperlink r:id="R2f7f08e3de794ab0">
        <w:r w:rsidRPr="0B4EE4DD" w:rsidR="50B04899">
          <w:rPr>
            <w:rStyle w:val="Hyperlink"/>
            <w:sz w:val="22"/>
            <w:szCs w:val="22"/>
          </w:rPr>
          <w:t>www.FullyVestedAdvice.com</w:t>
        </w:r>
      </w:hyperlink>
      <w:r w:rsidRPr="0B4EE4DD" w:rsidR="50B04899">
        <w:rPr>
          <w:color w:val="000000" w:themeColor="text1" w:themeTint="FF" w:themeShade="FF"/>
          <w:sz w:val="22"/>
          <w:szCs w:val="22"/>
        </w:rPr>
        <w:t>.</w:t>
      </w:r>
    </w:p>
    <w:p w:rsidR="50B04899" w:rsidP="50B04899" w:rsidRDefault="50B04899" w14:paraId="5FB8CB01" w14:textId="397F5302"/>
    <w:p w:rsidR="07B26055" w:rsidP="7ECA6F64" w:rsidRDefault="07B26055" w14:paraId="46789A46" w14:textId="02299F06"/>
    <w:p w:rsidRPr="0083149F" w:rsidR="008B647D" w:rsidP="00147352" w:rsidRDefault="008B647D" w14:paraId="45D63FE4" w14:textId="77777777"/>
    <w:p w:rsidRPr="00DB78C1" w:rsidR="008B647D" w:rsidP="008B647D" w:rsidRDefault="008B647D" w14:paraId="475DDFCD" w14:textId="77777777">
      <w:pPr>
        <w:rPr>
          <w:i/>
        </w:rPr>
      </w:pPr>
      <w:r w:rsidRPr="00DB78C1">
        <w:rPr>
          <w:i/>
        </w:rPr>
        <w:t>Session Description:</w:t>
      </w:r>
    </w:p>
    <w:p w:rsidR="006E117A" w:rsidP="006E117A" w:rsidRDefault="006E117A" w14:paraId="1EAC738C" w14:textId="4211B449">
      <w:r>
        <w:t>Financial Advisors serve clients with a diverse array of backgrounds, financial resources, goals, and objectives. But while no two clients are the same, nearly all clients share the common goal of “paying the least amount of tax possible.” It should come as no surprise then, that clients of all income and asset levels are increasingly seeking “tax planning” guidance from their Financial Advisors.</w:t>
      </w:r>
    </w:p>
    <w:p w:rsidR="006E117A" w:rsidP="006E117A" w:rsidRDefault="006E117A" w14:paraId="3C3E33AE" w14:textId="77777777"/>
    <w:p w:rsidR="006E117A" w:rsidP="006E117A" w:rsidRDefault="006E117A" w14:paraId="58D98E36" w14:textId="35E8E122">
      <w:r>
        <w:t>Many advisors, though, have been reticent to engage in tax planning, either because they lack the knowledge to be able to competently do so, fear “stepping on the toes” of a client’s CPA or other tax professionals, or out of concern about running afoul of rules that prevent them from giving tax advice. This session seeks to address those concerns.</w:t>
      </w:r>
    </w:p>
    <w:p w:rsidR="006E117A" w:rsidP="006E117A" w:rsidRDefault="006E117A" w14:paraId="7AF1B998" w14:textId="77777777"/>
    <w:p w:rsidR="00646738" w:rsidP="006E117A" w:rsidRDefault="006E117A" w14:paraId="274C429E" w14:textId="266A026B">
      <w:r>
        <w:t xml:space="preserve">Attendees will begin by learning why including tax planning as part of their overall client experience is essential for continued growth and success. The session will then focus on exploring ten high level </w:t>
      </w:r>
      <w:proofErr w:type="gramStart"/>
      <w:r>
        <w:t>principals</w:t>
      </w:r>
      <w:proofErr w:type="gramEnd"/>
      <w:r>
        <w:t xml:space="preserve"> of tax planning that can be used by all advisors – from tax planning “newbies” to seasoned tax planning pros – to help guide their clients towards lower tax bills and better outcomes.</w:t>
      </w:r>
    </w:p>
    <w:p w:rsidR="00F31F35" w:rsidP="008B647D" w:rsidRDefault="00F31F35" w14:paraId="66B79362" w14:textId="77777777"/>
    <w:p w:rsidR="00147352" w:rsidP="00147352" w:rsidRDefault="00147352" w14:paraId="33A474A7" w14:textId="77777777">
      <w:r>
        <w:rPr>
          <w:i/>
        </w:rPr>
        <w:t>Learning Objectives:</w:t>
      </w:r>
    </w:p>
    <w:p w:rsidRPr="00F31F35" w:rsidR="00F31F35" w:rsidP="00F31F35" w:rsidRDefault="006E117A" w14:paraId="2ECEBFCC" w14:textId="459B437D">
      <w:pPr>
        <w:numPr>
          <w:ilvl w:val="0"/>
          <w:numId w:val="2"/>
        </w:numPr>
      </w:pPr>
      <w:r>
        <w:t xml:space="preserve">Learn why Financial Advisors can, and should, engage in tax </w:t>
      </w:r>
      <w:proofErr w:type="gramStart"/>
      <w:r>
        <w:t>planning</w:t>
      </w:r>
      <w:proofErr w:type="gramEnd"/>
    </w:p>
    <w:p w:rsidR="008436DE" w:rsidP="008436DE" w:rsidRDefault="008436DE" w14:paraId="14B59124" w14:textId="661AD79E">
      <w:pPr>
        <w:ind w:left="900" w:hanging="900"/>
      </w:pPr>
    </w:p>
    <w:p w:rsidR="00F31F35" w:rsidP="00F31F35" w:rsidRDefault="00F31F35" w14:paraId="7E08D725" w14:textId="07BA6C91">
      <w:pPr>
        <w:pStyle w:val="ListParagraph"/>
        <w:numPr>
          <w:ilvl w:val="0"/>
          <w:numId w:val="2"/>
        </w:numPr>
        <w:rPr>
          <w:rFonts w:ascii="Times New Roman" w:hAnsi="Times New Roman"/>
          <w:sz w:val="24"/>
          <w:szCs w:val="24"/>
        </w:rPr>
      </w:pPr>
      <w:r w:rsidRPr="00F31F35">
        <w:rPr>
          <w:rFonts w:ascii="Times New Roman" w:hAnsi="Times New Roman"/>
          <w:sz w:val="24"/>
          <w:szCs w:val="24"/>
        </w:rPr>
        <w:t>Identify</w:t>
      </w:r>
      <w:r w:rsidR="006E117A">
        <w:rPr>
          <w:rFonts w:ascii="Times New Roman" w:hAnsi="Times New Roman"/>
          <w:sz w:val="24"/>
          <w:szCs w:val="24"/>
        </w:rPr>
        <w:t xml:space="preserve"> a client’s true tax </w:t>
      </w:r>
      <w:r w:rsidR="006E117A">
        <w:rPr>
          <w:rFonts w:ascii="Times New Roman" w:hAnsi="Times New Roman"/>
          <w:i/>
          <w:iCs/>
          <w:sz w:val="24"/>
          <w:szCs w:val="24"/>
        </w:rPr>
        <w:t>rate</w:t>
      </w:r>
      <w:r w:rsidR="006E117A">
        <w:rPr>
          <w:rFonts w:ascii="Times New Roman" w:hAnsi="Times New Roman"/>
          <w:sz w:val="24"/>
          <w:szCs w:val="24"/>
        </w:rPr>
        <w:t xml:space="preserve">, and understand why focusing on the rate is more important than the </w:t>
      </w:r>
      <w:proofErr w:type="gramStart"/>
      <w:r w:rsidR="006E117A">
        <w:rPr>
          <w:rFonts w:ascii="Times New Roman" w:hAnsi="Times New Roman"/>
          <w:sz w:val="24"/>
          <w:szCs w:val="24"/>
        </w:rPr>
        <w:t>bracket</w:t>
      </w:r>
      <w:proofErr w:type="gramEnd"/>
    </w:p>
    <w:p w:rsidRPr="00F31F35" w:rsidR="00F31F35" w:rsidP="00F31F35" w:rsidRDefault="00F31F35" w14:paraId="21BE3E56" w14:textId="77777777">
      <w:pPr>
        <w:pStyle w:val="ListParagraph"/>
        <w:ind w:left="0"/>
        <w:rPr>
          <w:rFonts w:ascii="Times New Roman" w:hAnsi="Times New Roman"/>
          <w:sz w:val="24"/>
          <w:szCs w:val="24"/>
        </w:rPr>
      </w:pPr>
    </w:p>
    <w:p w:rsidR="00F31F35" w:rsidP="00F31F35" w:rsidRDefault="00F31F35" w14:paraId="343295DC" w14:textId="29A8904F">
      <w:pPr>
        <w:numPr>
          <w:ilvl w:val="0"/>
          <w:numId w:val="2"/>
        </w:numPr>
        <w:spacing w:line="276" w:lineRule="auto"/>
        <w:contextualSpacing/>
        <w:rPr>
          <w:rFonts w:eastAsia="Calibri"/>
        </w:rPr>
      </w:pPr>
      <w:r w:rsidRPr="00F31F35">
        <w:rPr>
          <w:rFonts w:eastAsia="Calibri"/>
        </w:rPr>
        <w:t xml:space="preserve">Explore </w:t>
      </w:r>
      <w:r w:rsidR="006E117A">
        <w:rPr>
          <w:rFonts w:eastAsia="Calibri"/>
        </w:rPr>
        <w:t xml:space="preserve">the difference between tax advice, and tax planning, education, and </w:t>
      </w:r>
      <w:proofErr w:type="gramStart"/>
      <w:r w:rsidR="006E117A">
        <w:rPr>
          <w:rFonts w:eastAsia="Calibri"/>
        </w:rPr>
        <w:t>information</w:t>
      </w:r>
      <w:proofErr w:type="gramEnd"/>
      <w:r w:rsidR="006E117A">
        <w:rPr>
          <w:rFonts w:eastAsia="Calibri"/>
        </w:rPr>
        <w:t xml:space="preserve"> </w:t>
      </w:r>
    </w:p>
    <w:p w:rsidRPr="00F31F35" w:rsidR="00F31F35" w:rsidP="00F31F35" w:rsidRDefault="00F31F35" w14:paraId="08B7DD7F" w14:textId="77777777">
      <w:pPr>
        <w:spacing w:line="276" w:lineRule="auto"/>
        <w:contextualSpacing/>
        <w:rPr>
          <w:rFonts w:eastAsia="Calibri"/>
        </w:rPr>
      </w:pPr>
    </w:p>
    <w:p w:rsidRPr="00F31F35" w:rsidR="00F31F35" w:rsidP="00F31F35" w:rsidRDefault="00F31F35" w14:paraId="13ABF6A9" w14:textId="04088750">
      <w:pPr>
        <w:numPr>
          <w:ilvl w:val="0"/>
          <w:numId w:val="2"/>
        </w:numPr>
        <w:spacing w:line="276" w:lineRule="auto"/>
        <w:contextualSpacing/>
        <w:rPr>
          <w:rFonts w:eastAsia="Calibri"/>
        </w:rPr>
      </w:pPr>
      <w:r w:rsidRPr="00F31F35">
        <w:rPr>
          <w:rFonts w:eastAsia="Calibri"/>
        </w:rPr>
        <w:t xml:space="preserve">Discover </w:t>
      </w:r>
      <w:r w:rsidR="006E117A">
        <w:rPr>
          <w:rFonts w:eastAsia="Calibri"/>
        </w:rPr>
        <w:t xml:space="preserve">why the goal of achieving tax diversification is misguided, and what advisors should focus on </w:t>
      </w:r>
      <w:proofErr w:type="gramStart"/>
      <w:r w:rsidR="006E117A">
        <w:rPr>
          <w:rFonts w:eastAsia="Calibri"/>
        </w:rPr>
        <w:t>instead</w:t>
      </w:r>
      <w:proofErr w:type="gramEnd"/>
    </w:p>
    <w:p w:rsidR="00147352" w:rsidP="00F31F35" w:rsidRDefault="00147352" w14:paraId="4F51AAB2" w14:textId="386E6441">
      <w:pPr>
        <w:ind w:left="900" w:hanging="900"/>
        <w:rPr>
          <w:i/>
        </w:rPr>
      </w:pPr>
    </w:p>
    <w:p w:rsidRPr="00886F9D" w:rsidR="00147352" w:rsidP="00147352" w:rsidRDefault="00147352" w14:paraId="0B0E44C3" w14:textId="77777777">
      <w:pPr>
        <w:rPr>
          <w:i/>
        </w:rPr>
      </w:pPr>
      <w:r>
        <w:rPr>
          <w:i/>
        </w:rPr>
        <w:t>Level of Complexity:</w:t>
      </w:r>
    </w:p>
    <w:p w:rsidR="00147352" w:rsidP="00147352" w:rsidRDefault="07B26055" w14:paraId="3D709500" w14:textId="77777777">
      <w:r>
        <w:t xml:space="preserve">- &lt; Beginner / </w:t>
      </w:r>
      <w:r w:rsidRPr="006E117A">
        <w:rPr>
          <w:highlight w:val="yellow"/>
        </w:rPr>
        <w:t>Intermediate</w:t>
      </w:r>
      <w:r>
        <w:t xml:space="preserve"> </w:t>
      </w:r>
      <w:r w:rsidRPr="006E117A">
        <w:t>/ Advanced&gt;</w:t>
      </w:r>
    </w:p>
    <w:p w:rsidR="00147352" w:rsidP="00147352" w:rsidRDefault="00147352" w14:paraId="231108A1" w14:textId="77777777"/>
    <w:p w:rsidR="00147352" w:rsidP="00147352" w:rsidRDefault="00147352" w14:paraId="5F84C3FB" w14:textId="77777777">
      <w:r>
        <w:rPr>
          <w:i/>
        </w:rPr>
        <w:t>Topic Area(s):</w:t>
      </w:r>
    </w:p>
    <w:p w:rsidRPr="00886F9D" w:rsidR="00147352" w:rsidP="00147352" w:rsidRDefault="3C5FB906" w14:paraId="035F5692" w14:textId="77777777">
      <w:r>
        <w:t xml:space="preserve">- &lt; General Principles of Financial Planning / Insurance Planning / Investment Planning / </w:t>
      </w:r>
      <w:r w:rsidRPr="3C5FB906">
        <w:rPr>
          <w:highlight w:val="yellow"/>
        </w:rPr>
        <w:t>Income Tax Planning / Retirement Planning</w:t>
      </w:r>
      <w:r>
        <w:t xml:space="preserve"> </w:t>
      </w:r>
      <w:r w:rsidRPr="3C5FB906">
        <w:rPr>
          <w:highlight w:val="yellow"/>
        </w:rPr>
        <w:t>/ Estate Planning</w:t>
      </w:r>
      <w:r>
        <w:t xml:space="preserve"> / Client Trust &amp; Communication &gt;</w:t>
      </w:r>
    </w:p>
    <w:p w:rsidR="00147352" w:rsidP="00147352" w:rsidRDefault="00147352" w14:paraId="7B88BF1B" w14:textId="77777777"/>
    <w:p w:rsidRPr="00886F9D" w:rsidR="00147352" w:rsidP="00147352" w:rsidRDefault="00147352" w14:paraId="4818651F" w14:textId="77777777">
      <w:pPr>
        <w:rPr>
          <w:i/>
        </w:rPr>
      </w:pPr>
      <w:r>
        <w:rPr>
          <w:i/>
        </w:rPr>
        <w:t>Hour(s) of CE:</w:t>
      </w:r>
    </w:p>
    <w:p w:rsidR="00147352" w:rsidP="00147352" w:rsidRDefault="07B26055" w14:paraId="6AEC28E8" w14:textId="30C94F03">
      <w:r>
        <w:t xml:space="preserve">- </w:t>
      </w:r>
      <w:r w:rsidR="006E117A">
        <w:t>1</w:t>
      </w:r>
      <w:r>
        <w:t xml:space="preserve"> CE</w:t>
      </w:r>
    </w:p>
    <w:p w:rsidR="00147352" w:rsidP="008B647D" w:rsidRDefault="00147352" w14:paraId="00EA3389" w14:textId="77777777"/>
    <w:p w:rsidRPr="00147352" w:rsidR="005E7A5D" w:rsidRDefault="00147352" w14:paraId="33C7CDEF" w14:textId="395167EA">
      <w:pPr>
        <w:rPr>
          <w:i/>
        </w:rPr>
      </w:pPr>
      <w:r>
        <w:rPr>
          <w:i/>
        </w:rPr>
        <w:t>Outline:</w:t>
      </w:r>
    </w:p>
    <w:p w:rsidRPr="00CA5C63" w:rsidR="00CA5C63" w:rsidP="3C5FB906" w:rsidRDefault="006E117A" w14:paraId="7FABF32A" w14:textId="2D22D2E0">
      <w:pPr>
        <w:numPr>
          <w:ilvl w:val="0"/>
          <w:numId w:val="1"/>
        </w:numPr>
        <w:spacing w:line="360" w:lineRule="auto"/>
        <w:rPr>
          <w:sz w:val="22"/>
          <w:szCs w:val="22"/>
        </w:rPr>
      </w:pPr>
      <w:r>
        <w:rPr>
          <w:sz w:val="22"/>
          <w:szCs w:val="22"/>
        </w:rPr>
        <w:t xml:space="preserve">Why Advisors Need to Care About Tax Planning: </w:t>
      </w:r>
      <w:r w:rsidR="00DD0AE8">
        <w:rPr>
          <w:sz w:val="22"/>
          <w:szCs w:val="22"/>
        </w:rPr>
        <w:t>3</w:t>
      </w:r>
      <w:r>
        <w:rPr>
          <w:sz w:val="22"/>
          <w:szCs w:val="22"/>
        </w:rPr>
        <w:t xml:space="preserve"> </w:t>
      </w:r>
      <w:proofErr w:type="gramStart"/>
      <w:r>
        <w:rPr>
          <w:sz w:val="22"/>
          <w:szCs w:val="22"/>
        </w:rPr>
        <w:t>minutes</w:t>
      </w:r>
      <w:proofErr w:type="gramEnd"/>
    </w:p>
    <w:p w:rsidR="3C5FB906" w:rsidP="3C5FB906" w:rsidRDefault="006E117A" w14:paraId="7CCE7FB4" w14:textId="2E01C106">
      <w:pPr>
        <w:numPr>
          <w:ilvl w:val="0"/>
          <w:numId w:val="1"/>
        </w:numPr>
        <w:spacing w:line="360" w:lineRule="auto"/>
        <w:rPr>
          <w:sz w:val="22"/>
          <w:szCs w:val="22"/>
        </w:rPr>
      </w:pPr>
      <w:r>
        <w:rPr>
          <w:sz w:val="22"/>
          <w:szCs w:val="22"/>
        </w:rPr>
        <w:t>Understanding the difference between tax rate and tax bracket</w:t>
      </w:r>
      <w:r w:rsidRPr="3C5FB906" w:rsidR="3C5FB906">
        <w:rPr>
          <w:sz w:val="22"/>
          <w:szCs w:val="22"/>
        </w:rPr>
        <w:t xml:space="preserve">: </w:t>
      </w:r>
      <w:r w:rsidR="00DD0AE8">
        <w:rPr>
          <w:sz w:val="22"/>
          <w:szCs w:val="22"/>
        </w:rPr>
        <w:t>7</w:t>
      </w:r>
      <w:r w:rsidRPr="3C5FB906" w:rsidR="3C5FB906">
        <w:rPr>
          <w:sz w:val="22"/>
          <w:szCs w:val="22"/>
        </w:rPr>
        <w:t xml:space="preserve"> minutes</w:t>
      </w:r>
    </w:p>
    <w:p w:rsidR="3C5FB906" w:rsidP="3C5FB906" w:rsidRDefault="006E117A" w14:paraId="3EB414BD" w14:textId="5E9B91D7">
      <w:pPr>
        <w:numPr>
          <w:ilvl w:val="0"/>
          <w:numId w:val="1"/>
        </w:numPr>
        <w:spacing w:line="360" w:lineRule="auto"/>
        <w:rPr>
          <w:sz w:val="22"/>
          <w:szCs w:val="22"/>
        </w:rPr>
      </w:pPr>
      <w:r>
        <w:rPr>
          <w:sz w:val="22"/>
          <w:szCs w:val="22"/>
        </w:rPr>
        <w:t>Redefining “permanent”</w:t>
      </w:r>
      <w:r w:rsidRPr="3C5FB906" w:rsidR="3C5FB906">
        <w:rPr>
          <w:sz w:val="22"/>
          <w:szCs w:val="22"/>
        </w:rPr>
        <w:t>:</w:t>
      </w:r>
      <w:r w:rsidR="00DD0AE8">
        <w:rPr>
          <w:sz w:val="22"/>
          <w:szCs w:val="22"/>
        </w:rPr>
        <w:t xml:space="preserve"> 3</w:t>
      </w:r>
      <w:r w:rsidRPr="3C5FB906" w:rsidR="3C5FB906">
        <w:rPr>
          <w:sz w:val="22"/>
          <w:szCs w:val="22"/>
        </w:rPr>
        <w:t xml:space="preserve"> minutes</w:t>
      </w:r>
    </w:p>
    <w:p w:rsidR="3C5FB906" w:rsidP="3C5FB906" w:rsidRDefault="006E117A" w14:paraId="1BD27590" w14:textId="7C145DE9">
      <w:pPr>
        <w:numPr>
          <w:ilvl w:val="0"/>
          <w:numId w:val="1"/>
        </w:numPr>
        <w:spacing w:line="360" w:lineRule="auto"/>
        <w:rPr>
          <w:sz w:val="22"/>
          <w:szCs w:val="22"/>
        </w:rPr>
      </w:pPr>
      <w:r>
        <w:rPr>
          <w:sz w:val="22"/>
          <w:szCs w:val="22"/>
        </w:rPr>
        <w:t>Understanding AGI vs. Taxable Income</w:t>
      </w:r>
      <w:r w:rsidRPr="3C5FB906" w:rsidR="3C5FB906">
        <w:rPr>
          <w:sz w:val="22"/>
          <w:szCs w:val="22"/>
        </w:rPr>
        <w:t xml:space="preserve">: </w:t>
      </w:r>
      <w:r w:rsidR="00DD0AE8">
        <w:rPr>
          <w:sz w:val="22"/>
          <w:szCs w:val="22"/>
        </w:rPr>
        <w:t>5</w:t>
      </w:r>
      <w:r w:rsidRPr="3C5FB906" w:rsidR="3C5FB906">
        <w:rPr>
          <w:sz w:val="22"/>
          <w:szCs w:val="22"/>
        </w:rPr>
        <w:t xml:space="preserve"> minutes</w:t>
      </w:r>
    </w:p>
    <w:p w:rsidR="3C5FB906" w:rsidP="3C5FB906" w:rsidRDefault="006E117A" w14:paraId="114F736E" w14:textId="6F8462C0">
      <w:pPr>
        <w:numPr>
          <w:ilvl w:val="0"/>
          <w:numId w:val="1"/>
        </w:numPr>
        <w:spacing w:line="360" w:lineRule="auto"/>
        <w:rPr>
          <w:sz w:val="22"/>
          <w:szCs w:val="22"/>
        </w:rPr>
      </w:pPr>
      <w:r>
        <w:rPr>
          <w:sz w:val="22"/>
          <w:szCs w:val="22"/>
        </w:rPr>
        <w:t>Focusing on lifetime tax bills vs. annual tax bills</w:t>
      </w:r>
      <w:r w:rsidRPr="3C5FB906" w:rsidR="3C5FB906">
        <w:rPr>
          <w:sz w:val="22"/>
          <w:szCs w:val="22"/>
        </w:rPr>
        <w:t>:</w:t>
      </w:r>
      <w:r>
        <w:rPr>
          <w:sz w:val="22"/>
          <w:szCs w:val="22"/>
        </w:rPr>
        <w:t xml:space="preserve"> </w:t>
      </w:r>
      <w:r w:rsidR="00DD0AE8">
        <w:rPr>
          <w:sz w:val="22"/>
          <w:szCs w:val="22"/>
        </w:rPr>
        <w:t>3</w:t>
      </w:r>
      <w:r w:rsidRPr="3C5FB906" w:rsidR="3C5FB906">
        <w:rPr>
          <w:sz w:val="22"/>
          <w:szCs w:val="22"/>
        </w:rPr>
        <w:t xml:space="preserve"> minutes</w:t>
      </w:r>
    </w:p>
    <w:p w:rsidR="3C5FB906" w:rsidP="3C5FB906" w:rsidRDefault="006E117A" w14:paraId="52CCB994" w14:textId="288C8DF0">
      <w:pPr>
        <w:numPr>
          <w:ilvl w:val="0"/>
          <w:numId w:val="1"/>
        </w:numPr>
        <w:spacing w:line="360" w:lineRule="auto"/>
        <w:rPr>
          <w:sz w:val="22"/>
          <w:szCs w:val="22"/>
        </w:rPr>
      </w:pPr>
      <w:r>
        <w:rPr>
          <w:sz w:val="22"/>
          <w:szCs w:val="22"/>
        </w:rPr>
        <w:t>Why tax diversification should not be a goal</w:t>
      </w:r>
      <w:r w:rsidRPr="3C5FB906" w:rsidR="3C5FB906">
        <w:rPr>
          <w:sz w:val="22"/>
          <w:szCs w:val="22"/>
        </w:rPr>
        <w:t xml:space="preserve">: </w:t>
      </w:r>
      <w:r w:rsidR="00DD0AE8">
        <w:rPr>
          <w:sz w:val="22"/>
          <w:szCs w:val="22"/>
        </w:rPr>
        <w:t>5</w:t>
      </w:r>
      <w:r w:rsidRPr="3C5FB906" w:rsidR="3C5FB906">
        <w:rPr>
          <w:sz w:val="22"/>
          <w:szCs w:val="22"/>
        </w:rPr>
        <w:t xml:space="preserve"> </w:t>
      </w:r>
      <w:proofErr w:type="gramStart"/>
      <w:r w:rsidRPr="3C5FB906" w:rsidR="3C5FB906">
        <w:rPr>
          <w:sz w:val="22"/>
          <w:szCs w:val="22"/>
        </w:rPr>
        <w:t>minutes</w:t>
      </w:r>
      <w:proofErr w:type="gramEnd"/>
    </w:p>
    <w:p w:rsidR="3C5FB906" w:rsidP="3C5FB906" w:rsidRDefault="006E117A" w14:paraId="4F7B4FFF" w14:textId="12D628C5">
      <w:pPr>
        <w:numPr>
          <w:ilvl w:val="0"/>
          <w:numId w:val="1"/>
        </w:numPr>
        <w:spacing w:line="360" w:lineRule="auto"/>
        <w:rPr>
          <w:sz w:val="22"/>
          <w:szCs w:val="22"/>
        </w:rPr>
      </w:pPr>
      <w:r>
        <w:rPr>
          <w:sz w:val="22"/>
          <w:szCs w:val="22"/>
        </w:rPr>
        <w:t xml:space="preserve">How decreasing </w:t>
      </w:r>
      <w:r>
        <w:rPr>
          <w:i/>
          <w:iCs/>
          <w:sz w:val="22"/>
          <w:szCs w:val="22"/>
        </w:rPr>
        <w:t xml:space="preserve">and </w:t>
      </w:r>
      <w:r>
        <w:rPr>
          <w:sz w:val="22"/>
          <w:szCs w:val="22"/>
        </w:rPr>
        <w:t>increasing income can lead to a lower tax rate</w:t>
      </w:r>
      <w:r w:rsidRPr="3C5FB906" w:rsidR="3C5FB906">
        <w:rPr>
          <w:sz w:val="22"/>
          <w:szCs w:val="22"/>
        </w:rPr>
        <w:t>:</w:t>
      </w:r>
      <w:r>
        <w:rPr>
          <w:sz w:val="22"/>
          <w:szCs w:val="22"/>
        </w:rPr>
        <w:t xml:space="preserve"> </w:t>
      </w:r>
      <w:r w:rsidR="00DD0AE8">
        <w:rPr>
          <w:sz w:val="22"/>
          <w:szCs w:val="22"/>
        </w:rPr>
        <w:t>4</w:t>
      </w:r>
      <w:r w:rsidRPr="3C5FB906" w:rsidR="3C5FB906">
        <w:rPr>
          <w:sz w:val="22"/>
          <w:szCs w:val="22"/>
        </w:rPr>
        <w:t xml:space="preserve"> </w:t>
      </w:r>
      <w:proofErr w:type="gramStart"/>
      <w:r w:rsidRPr="3C5FB906" w:rsidR="3C5FB906">
        <w:rPr>
          <w:sz w:val="22"/>
          <w:szCs w:val="22"/>
        </w:rPr>
        <w:t>minutes</w:t>
      </w:r>
      <w:proofErr w:type="gramEnd"/>
    </w:p>
    <w:p w:rsidR="3C5FB906" w:rsidP="3C5FB906" w:rsidRDefault="006E117A" w14:paraId="19D25F60" w14:textId="7E8385A6">
      <w:pPr>
        <w:numPr>
          <w:ilvl w:val="0"/>
          <w:numId w:val="1"/>
        </w:numPr>
        <w:spacing w:line="360" w:lineRule="auto"/>
        <w:rPr>
          <w:sz w:val="22"/>
          <w:szCs w:val="22"/>
        </w:rPr>
      </w:pPr>
      <w:r>
        <w:rPr>
          <w:sz w:val="22"/>
          <w:szCs w:val="22"/>
        </w:rPr>
        <w:t>How timing can impact taxes</w:t>
      </w:r>
      <w:r w:rsidRPr="3C5FB906" w:rsidR="3C5FB906">
        <w:rPr>
          <w:sz w:val="22"/>
          <w:szCs w:val="22"/>
        </w:rPr>
        <w:t xml:space="preserve">: </w:t>
      </w:r>
      <w:r w:rsidR="00DD0AE8">
        <w:rPr>
          <w:sz w:val="22"/>
          <w:szCs w:val="22"/>
        </w:rPr>
        <w:t>5</w:t>
      </w:r>
      <w:r w:rsidRPr="3C5FB906" w:rsidR="3C5FB906">
        <w:rPr>
          <w:sz w:val="22"/>
          <w:szCs w:val="22"/>
        </w:rPr>
        <w:t xml:space="preserve"> minutes</w:t>
      </w:r>
    </w:p>
    <w:p w:rsidR="00DD0AE8" w:rsidP="3C5FB906" w:rsidRDefault="00DD0AE8" w14:paraId="16AB1D21" w14:textId="5B4742B8">
      <w:pPr>
        <w:numPr>
          <w:ilvl w:val="0"/>
          <w:numId w:val="1"/>
        </w:numPr>
        <w:spacing w:line="360" w:lineRule="auto"/>
        <w:rPr>
          <w:sz w:val="22"/>
          <w:szCs w:val="22"/>
        </w:rPr>
      </w:pPr>
      <w:r>
        <w:rPr>
          <w:sz w:val="22"/>
          <w:szCs w:val="22"/>
        </w:rPr>
        <w:t>Why creating basis beats not paying taxes: 3 minutes</w:t>
      </w:r>
    </w:p>
    <w:p w:rsidR="3C5FB906" w:rsidP="3C5FB906" w:rsidRDefault="00DD0AE8" w14:paraId="4A890A55" w14:textId="04F57620">
      <w:pPr>
        <w:numPr>
          <w:ilvl w:val="0"/>
          <w:numId w:val="1"/>
        </w:numPr>
        <w:spacing w:line="360" w:lineRule="auto"/>
        <w:rPr>
          <w:sz w:val="22"/>
          <w:szCs w:val="22"/>
        </w:rPr>
      </w:pPr>
      <w:r>
        <w:rPr>
          <w:sz w:val="22"/>
          <w:szCs w:val="22"/>
        </w:rPr>
        <w:t>How reporting errors can lead to higher taxes</w:t>
      </w:r>
      <w:r w:rsidRPr="3C5FB906" w:rsidR="3C5FB906">
        <w:rPr>
          <w:sz w:val="22"/>
          <w:szCs w:val="22"/>
        </w:rPr>
        <w:t>:</w:t>
      </w:r>
      <w:r>
        <w:rPr>
          <w:sz w:val="22"/>
          <w:szCs w:val="22"/>
        </w:rPr>
        <w:t xml:space="preserve"> 5</w:t>
      </w:r>
      <w:r w:rsidRPr="3C5FB906" w:rsidR="3C5FB906">
        <w:rPr>
          <w:sz w:val="22"/>
          <w:szCs w:val="22"/>
        </w:rPr>
        <w:t xml:space="preserve"> minutes</w:t>
      </w:r>
    </w:p>
    <w:p w:rsidR="3C5FB906" w:rsidP="3C5FB906" w:rsidRDefault="00DD0AE8" w14:paraId="7406F434" w14:textId="7F0C47EA">
      <w:pPr>
        <w:numPr>
          <w:ilvl w:val="0"/>
          <w:numId w:val="1"/>
        </w:numPr>
        <w:spacing w:line="360" w:lineRule="auto"/>
        <w:rPr>
          <w:sz w:val="22"/>
          <w:szCs w:val="22"/>
        </w:rPr>
      </w:pPr>
      <w:r>
        <w:rPr>
          <w:sz w:val="22"/>
          <w:szCs w:val="22"/>
        </w:rPr>
        <w:t>How to incorporate tax planning into your practice without giving “tax advice”</w:t>
      </w:r>
      <w:r w:rsidRPr="3C5FB906" w:rsidR="3C5FB906">
        <w:rPr>
          <w:sz w:val="22"/>
          <w:szCs w:val="22"/>
        </w:rPr>
        <w:t>:</w:t>
      </w:r>
      <w:r>
        <w:rPr>
          <w:sz w:val="22"/>
          <w:szCs w:val="22"/>
        </w:rPr>
        <w:t xml:space="preserve"> 7</w:t>
      </w:r>
      <w:r w:rsidRPr="3C5FB906" w:rsidR="3C5FB906">
        <w:rPr>
          <w:sz w:val="22"/>
          <w:szCs w:val="22"/>
        </w:rPr>
        <w:t xml:space="preserve"> minutes</w:t>
      </w:r>
    </w:p>
    <w:p w:rsidR="00CA5C63" w:rsidP="3C5FB906" w:rsidRDefault="00CA5C63" w14:paraId="18963DD9" w14:textId="6CEDF85E">
      <w:pPr>
        <w:ind w:left="5760"/>
        <w:rPr>
          <w:sz w:val="22"/>
          <w:szCs w:val="22"/>
        </w:rPr>
      </w:pPr>
      <w:r w:rsidRPr="00CA5C63">
        <w:rPr>
          <w:sz w:val="22"/>
          <w:szCs w:val="22"/>
        </w:rPr>
        <w:t xml:space="preserve">Total: </w:t>
      </w:r>
      <w:r w:rsidR="00DD0AE8">
        <w:rPr>
          <w:sz w:val="22"/>
          <w:szCs w:val="22"/>
        </w:rPr>
        <w:t>5</w:t>
      </w:r>
      <w:r w:rsidR="00F73764">
        <w:rPr>
          <w:sz w:val="22"/>
          <w:szCs w:val="22"/>
        </w:rPr>
        <w:t>0</w:t>
      </w:r>
      <w:r w:rsidRPr="00CA5C63">
        <w:rPr>
          <w:sz w:val="22"/>
          <w:szCs w:val="22"/>
        </w:rPr>
        <w:t xml:space="preserve"> minutes</w:t>
      </w:r>
    </w:p>
    <w:p w:rsidRPr="00CA5C63" w:rsidR="00BD1F06" w:rsidP="00CA5C63" w:rsidRDefault="00BD1F06" w14:paraId="56CF6A86" w14:textId="77777777">
      <w:pPr>
        <w:ind w:left="5760"/>
        <w:rPr>
          <w:sz w:val="22"/>
          <w:szCs w:val="22"/>
        </w:rPr>
      </w:pPr>
    </w:p>
    <w:sectPr w:rsidRPr="00CA5C63" w:rsidR="00BD1F06" w:rsidSect="0053736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CC3"/>
    <w:multiLevelType w:val="hybridMultilevel"/>
    <w:tmpl w:val="5ECE67A6"/>
    <w:lvl w:ilvl="0" w:tplc="FFFFFFFF">
      <w:start w:val="1"/>
      <w:numFmt w:val="bullet"/>
      <w:lvlText w:val="-"/>
      <w:lvlJc w:val="left"/>
      <w:pPr>
        <w:tabs>
          <w:tab w:val="num" w:pos="720"/>
        </w:tabs>
        <w:ind w:left="720" w:hanging="360"/>
      </w:pPr>
      <w:rPr>
        <w:rFonts w:hint="default" w:ascii="Times New Roman" w:hAnsi="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7F9430AD"/>
    <w:multiLevelType w:val="hybridMultilevel"/>
    <w:tmpl w:val="1AC07B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66298319">
    <w:abstractNumId w:val="0"/>
  </w:num>
  <w:num w:numId="2" w16cid:durableId="26642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147352"/>
    <w:rsid w:val="002352A6"/>
    <w:rsid w:val="00236B3E"/>
    <w:rsid w:val="00250807"/>
    <w:rsid w:val="002F5158"/>
    <w:rsid w:val="00340F52"/>
    <w:rsid w:val="003D16BC"/>
    <w:rsid w:val="00511104"/>
    <w:rsid w:val="00537363"/>
    <w:rsid w:val="00591CA0"/>
    <w:rsid w:val="005B696B"/>
    <w:rsid w:val="005E7A5D"/>
    <w:rsid w:val="00646738"/>
    <w:rsid w:val="006D4297"/>
    <w:rsid w:val="006E117A"/>
    <w:rsid w:val="008436DE"/>
    <w:rsid w:val="008B647D"/>
    <w:rsid w:val="008C36BF"/>
    <w:rsid w:val="009136D4"/>
    <w:rsid w:val="00AB2789"/>
    <w:rsid w:val="00B139FC"/>
    <w:rsid w:val="00BD1F06"/>
    <w:rsid w:val="00C4355B"/>
    <w:rsid w:val="00C92846"/>
    <w:rsid w:val="00CA5C63"/>
    <w:rsid w:val="00CB3C37"/>
    <w:rsid w:val="00D54696"/>
    <w:rsid w:val="00D60604"/>
    <w:rsid w:val="00D81E8C"/>
    <w:rsid w:val="00DA6967"/>
    <w:rsid w:val="00DD0AE8"/>
    <w:rsid w:val="00DF5994"/>
    <w:rsid w:val="00EA11F3"/>
    <w:rsid w:val="00F0758B"/>
    <w:rsid w:val="00F31F35"/>
    <w:rsid w:val="00F73764"/>
    <w:rsid w:val="00FE2DE0"/>
    <w:rsid w:val="00FF1735"/>
    <w:rsid w:val="07B26055"/>
    <w:rsid w:val="0B4EE4DD"/>
    <w:rsid w:val="30EB5D42"/>
    <w:rsid w:val="36290A0F"/>
    <w:rsid w:val="3C5FB906"/>
    <w:rsid w:val="50B04899"/>
    <w:rsid w:val="7ECA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2774"/>
  <w15:docId w15:val="{C25DCF23-4F30-4463-8E00-C9687B51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 w:type="paragraph" w:styleId="ListParagraph">
    <w:name w:val="List Paragraph"/>
    <w:basedOn w:val="Normal"/>
    <w:uiPriority w:val="34"/>
    <w:qFormat/>
    <w:rsid w:val="00F31F35"/>
    <w:pPr>
      <w:spacing w:line="276" w:lineRule="auto"/>
      <w:ind w:left="720"/>
      <w:contextualSpacing/>
    </w:pPr>
    <w:rPr>
      <w:rFonts w:ascii="Calibri" w:hAnsi="Calibri"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www.kitces.com/" TargetMode="External" Id="Raf5cd213bf694605" /><Relationship Type="http://schemas.openxmlformats.org/officeDocument/2006/relationships/hyperlink" Target="https://wealth.focuspartners.com/" TargetMode="External" Id="Rff5afebcfb934787" /><Relationship Type="http://schemas.openxmlformats.org/officeDocument/2006/relationships/hyperlink" Target="https://www.aicpa.org/press/pressreleases/2017/aicpa-announces-standing-ovation-honors-in-personal-financial-planning.html" TargetMode="External" Id="R616a294131a84183" /><Relationship Type="http://schemas.openxmlformats.org/officeDocument/2006/relationships/hyperlink" Target="http://www.investmentnews.com/section/40-under-40/2017/profile/24/Jeffrey-Levine" TargetMode="External" Id="R3ebea63fd7e1441a" /><Relationship Type="http://schemas.openxmlformats.org/officeDocument/2006/relationships/hyperlink" Target="https://twitter.com/CPAPlanner" TargetMode="External" Id="R923606429809460e" /><Relationship Type="http://schemas.openxmlformats.org/officeDocument/2006/relationships/hyperlink" Target="http://www.fullyvestedadvice.com/" TargetMode="External" Id="R2f7f08e3de794a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484CA-B13C-4E01-8305-EC6455E97E9C}">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D2D662C7-9075-41C8-8A63-F04F17A61723}">
  <ds:schemaRefs>
    <ds:schemaRef ds:uri="http://schemas.microsoft.com/sharepoint/v3/contenttype/forms"/>
  </ds:schemaRefs>
</ds:datastoreItem>
</file>

<file path=customXml/itemProps3.xml><?xml version="1.0" encoding="utf-8"?>
<ds:datastoreItem xmlns:ds="http://schemas.openxmlformats.org/officeDocument/2006/customXml" ds:itemID="{CDD34E7D-7346-431D-B89D-694E2D9F1E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2024-02-02T16:21:00.0000000Z</dcterms:created>
  <dcterms:modified xsi:type="dcterms:W3CDTF">2025-04-10T16:57:19.1111465Z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ies>
</file>