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C3333" w14:textId="25715A6D" w:rsidR="008B647D" w:rsidRPr="0083149F" w:rsidRDefault="008B647D" w:rsidP="008B647D">
      <w:r w:rsidRPr="00DB78C1">
        <w:rPr>
          <w:i/>
        </w:rPr>
        <w:t xml:space="preserve">Presentation: </w:t>
      </w:r>
      <w:r w:rsidRPr="00DB78C1">
        <w:rPr>
          <w:i/>
        </w:rPr>
        <w:br/>
      </w:r>
      <w:r w:rsidR="00AA51B2" w:rsidRPr="00AA51B2">
        <w:t>Rethinking Monte Carlo Results for Better Client Conversations</w:t>
      </w:r>
    </w:p>
    <w:p w14:paraId="6C84FD0C" w14:textId="77777777" w:rsidR="008B647D" w:rsidRPr="0083149F" w:rsidRDefault="008B647D" w:rsidP="008B647D"/>
    <w:p w14:paraId="0DB2712D" w14:textId="20AAF6C9" w:rsidR="07B26055" w:rsidRDefault="2EED960F" w:rsidP="2EED960F">
      <w:pPr>
        <w:rPr>
          <w:sz w:val="22"/>
          <w:szCs w:val="22"/>
        </w:rPr>
      </w:pPr>
      <w:r w:rsidRPr="2EED960F">
        <w:rPr>
          <w:i/>
          <w:iCs/>
        </w:rPr>
        <w:t xml:space="preserve">Presenter: </w:t>
      </w:r>
      <w:r w:rsidR="3C5FB906">
        <w:br/>
      </w:r>
      <w:bookmarkStart w:id="0" w:name="_Hlk520368236"/>
      <w:bookmarkEnd w:id="0"/>
      <w:r w:rsidR="00AA51B2" w:rsidRPr="00AA51B2">
        <w:rPr>
          <w:sz w:val="22"/>
          <w:szCs w:val="22"/>
        </w:rPr>
        <w:t>Derek T. Tharp is a lead researcher at Kitces.com and an assistant professor of finance at the University of Southern Maine. Derek is also the founder of Conscious Capital, a financial planning firm located in Portland, Maine. Derek earned his Ph.D. in personal financial planning at Kansas State University. In addition to writing at Kitces.com, Derek regularly contributes to the wealth management section of the Wall Street Journal’s Experts Blog. His research has been published in academic journals such as the Journal of Retirement and Journal of Personal Finance.</w:t>
      </w:r>
    </w:p>
    <w:p w14:paraId="46789A46" w14:textId="23978E16" w:rsidR="07B26055" w:rsidRDefault="07B26055" w:rsidP="1DB524FA"/>
    <w:p w14:paraId="45D63FE4" w14:textId="77777777" w:rsidR="008B647D" w:rsidRPr="0083149F" w:rsidRDefault="008B647D" w:rsidP="00147352"/>
    <w:p w14:paraId="475DDFCD" w14:textId="2B7C19D3" w:rsidR="008B647D" w:rsidRDefault="008B647D" w:rsidP="008B647D">
      <w:pPr>
        <w:rPr>
          <w:i/>
        </w:rPr>
      </w:pPr>
      <w:r w:rsidRPr="00DB78C1">
        <w:rPr>
          <w:i/>
        </w:rPr>
        <w:t>Session Description:</w:t>
      </w:r>
    </w:p>
    <w:p w14:paraId="52F78014" w14:textId="3AA8EE81" w:rsidR="00CA5D80" w:rsidRPr="00CA5D80" w:rsidRDefault="00CA5D80" w:rsidP="008B647D">
      <w:pPr>
        <w:rPr>
          <w:iCs/>
        </w:rPr>
      </w:pPr>
      <w:r w:rsidRPr="00CA5D80">
        <w:rPr>
          <w:iCs/>
        </w:rPr>
        <w:t xml:space="preserve">The Monte Carlo analysis is a great financial planning tool, but it is not without its drawbacks. For instance, it is </w:t>
      </w:r>
      <w:proofErr w:type="spellStart"/>
      <w:r w:rsidRPr="00CA5D80">
        <w:rPr>
          <w:iCs/>
        </w:rPr>
        <w:t>uni</w:t>
      </w:r>
      <w:proofErr w:type="spellEnd"/>
      <w:r w:rsidRPr="00CA5D80">
        <w:rPr>
          <w:iCs/>
        </w:rPr>
        <w:t xml:space="preserve">-dimensional, focusing only on the probability of success. And certainly, success is good, but the Monte Carlo does not ensure </w:t>
      </w:r>
      <w:proofErr w:type="gramStart"/>
      <w:r w:rsidRPr="00CA5D80">
        <w:rPr>
          <w:iCs/>
        </w:rPr>
        <w:t>success</w:t>
      </w:r>
      <w:proofErr w:type="gramEnd"/>
      <w:r w:rsidRPr="00CA5D80">
        <w:rPr>
          <w:iCs/>
        </w:rPr>
        <w:t xml:space="preserve"> nor does it tell a client what to do when the plan is no longer successful, which is the larger issue. Join us for this month’s webinar and learn how to adapt the Monte Carlo analysis, making it more useful and tangible for clients. Advisors will learn practical conversation tips and approaches for working with clients and begin to think about the Monte Carlo analysis in a new light.</w:t>
      </w:r>
    </w:p>
    <w:p w14:paraId="66B79362" w14:textId="77777777" w:rsidR="00F31F35" w:rsidRDefault="00F31F35" w:rsidP="008B647D"/>
    <w:p w14:paraId="33A474A7" w14:textId="77777777" w:rsidR="00147352" w:rsidRDefault="00147352" w:rsidP="00147352">
      <w:r>
        <w:rPr>
          <w:i/>
        </w:rPr>
        <w:t>Learning Objectives:</w:t>
      </w:r>
    </w:p>
    <w:p w14:paraId="73D82AB9" w14:textId="77777777" w:rsidR="00DD2655" w:rsidRDefault="00DD2655" w:rsidP="00DD2655">
      <w:pPr>
        <w:ind w:left="900" w:hanging="900"/>
      </w:pPr>
      <w:r>
        <w:t xml:space="preserve">LO #1: Examine ideal triggers for adjusting client spending. </w:t>
      </w:r>
    </w:p>
    <w:p w14:paraId="46EBEC59" w14:textId="77777777" w:rsidR="00DD2655" w:rsidRDefault="00DD2655" w:rsidP="00DD2655">
      <w:pPr>
        <w:ind w:left="900" w:hanging="900"/>
      </w:pPr>
    </w:p>
    <w:p w14:paraId="63D6F6F5" w14:textId="77777777" w:rsidR="00DD2655" w:rsidRDefault="00DD2655" w:rsidP="00DD2655">
      <w:pPr>
        <w:ind w:left="900" w:hanging="900"/>
      </w:pPr>
      <w:r>
        <w:t xml:space="preserve">LO #2: Understand the influence of abstraction and why it matters to Monte Carlo analysis. </w:t>
      </w:r>
    </w:p>
    <w:p w14:paraId="48CD1308" w14:textId="77777777" w:rsidR="00DD2655" w:rsidRDefault="00DD2655" w:rsidP="00DD2655">
      <w:pPr>
        <w:ind w:left="900" w:hanging="900"/>
      </w:pPr>
    </w:p>
    <w:p w14:paraId="7E6007AC" w14:textId="77777777" w:rsidR="00DD2655" w:rsidRDefault="00DD2655" w:rsidP="00DD2655">
      <w:pPr>
        <w:ind w:left="900" w:hanging="900"/>
      </w:pPr>
      <w:r>
        <w:t xml:space="preserve">LO #3: Examine the dimensions (or lack thereof) of Monte Carlo analysis. </w:t>
      </w:r>
    </w:p>
    <w:p w14:paraId="451355A8" w14:textId="77777777" w:rsidR="00DD2655" w:rsidRDefault="00DD2655" w:rsidP="00DD2655">
      <w:pPr>
        <w:ind w:left="900" w:hanging="900"/>
      </w:pPr>
    </w:p>
    <w:p w14:paraId="11C9F7C2" w14:textId="77777777" w:rsidR="00DD2655" w:rsidRDefault="00DD2655" w:rsidP="00DD2655">
      <w:pPr>
        <w:ind w:left="900" w:hanging="900"/>
      </w:pPr>
      <w:r>
        <w:t xml:space="preserve">LO #4: Review how and examine how to best present results to clients. </w:t>
      </w:r>
    </w:p>
    <w:p w14:paraId="0C328C45" w14:textId="77777777" w:rsidR="00DD2655" w:rsidRDefault="00DD2655" w:rsidP="00DD2655">
      <w:pPr>
        <w:ind w:left="900" w:hanging="900"/>
      </w:pPr>
    </w:p>
    <w:p w14:paraId="4F51AAB2" w14:textId="384465F1" w:rsidR="00147352" w:rsidRDefault="00DD2655" w:rsidP="00DD2655">
      <w:pPr>
        <w:ind w:left="900" w:hanging="900"/>
      </w:pPr>
      <w:r>
        <w:t>LO #5: Understand how the ‘guardrails’ approach can be applied to Monte Carlo analysis and the tips for relaying that information to clients.</w:t>
      </w:r>
    </w:p>
    <w:p w14:paraId="3307AEFC" w14:textId="77777777" w:rsidR="00DD2655" w:rsidRDefault="00DD2655" w:rsidP="00DD2655">
      <w:pPr>
        <w:ind w:left="900" w:hanging="900"/>
        <w:rPr>
          <w:i/>
        </w:rPr>
      </w:pPr>
    </w:p>
    <w:p w14:paraId="0B0E44C3" w14:textId="77777777" w:rsidR="00147352" w:rsidRPr="00886F9D" w:rsidRDefault="00147352" w:rsidP="00147352">
      <w:pPr>
        <w:rPr>
          <w:i/>
        </w:rPr>
      </w:pPr>
      <w:r>
        <w:rPr>
          <w:i/>
        </w:rPr>
        <w:t>Level of Complexity:</w:t>
      </w:r>
    </w:p>
    <w:p w14:paraId="4FA3C3B4" w14:textId="77777777" w:rsidR="00DD2655" w:rsidRDefault="00DD2655" w:rsidP="00DD2655">
      <w:r>
        <w:t xml:space="preserve">CFP / IMCA: Intermediate </w:t>
      </w:r>
    </w:p>
    <w:p w14:paraId="231108A1" w14:textId="4F925246" w:rsidR="00147352" w:rsidRDefault="00DD2655" w:rsidP="00DD2655">
      <w:r>
        <w:t>NASBA: Basic</w:t>
      </w:r>
    </w:p>
    <w:p w14:paraId="19FECDB0" w14:textId="77777777" w:rsidR="00DD2655" w:rsidRDefault="00DD2655" w:rsidP="00147352">
      <w:pPr>
        <w:rPr>
          <w:i/>
        </w:rPr>
      </w:pPr>
    </w:p>
    <w:p w14:paraId="61578AC0" w14:textId="77777777" w:rsidR="00DD2655" w:rsidRPr="00DD2655" w:rsidRDefault="00DD2655" w:rsidP="00DD2655">
      <w:pPr>
        <w:rPr>
          <w:i/>
        </w:rPr>
      </w:pPr>
      <w:r w:rsidRPr="00DD2655">
        <w:rPr>
          <w:i/>
        </w:rPr>
        <w:t xml:space="preserve">How hours are determined: </w:t>
      </w:r>
    </w:p>
    <w:p w14:paraId="3E940FAA" w14:textId="3DA297C9" w:rsidR="00DD2655" w:rsidRDefault="00DD2655" w:rsidP="00DD2655">
      <w:pPr>
        <w:rPr>
          <w:iCs/>
        </w:rPr>
      </w:pPr>
      <w:r w:rsidRPr="00DD2655">
        <w:rPr>
          <w:iCs/>
        </w:rPr>
        <w:t>Length of presentation – 50 minutes</w:t>
      </w:r>
    </w:p>
    <w:p w14:paraId="21A5C51A" w14:textId="77777777" w:rsidR="00DD2655" w:rsidRPr="00DD2655" w:rsidRDefault="00DD2655" w:rsidP="00DD2655">
      <w:pPr>
        <w:rPr>
          <w:iCs/>
        </w:rPr>
      </w:pPr>
    </w:p>
    <w:p w14:paraId="5F84C3FB" w14:textId="5F258CB6" w:rsidR="00147352" w:rsidRDefault="00147352" w:rsidP="00147352">
      <w:r>
        <w:rPr>
          <w:i/>
        </w:rPr>
        <w:t>Topic Area(s):</w:t>
      </w:r>
    </w:p>
    <w:p w14:paraId="0D42AC15" w14:textId="77777777" w:rsidR="00DD2655" w:rsidRDefault="00DD2655" w:rsidP="00DD2655">
      <w:r>
        <w:t xml:space="preserve">CFP: Retirement Savings and Income Planning </w:t>
      </w:r>
    </w:p>
    <w:p w14:paraId="7B88BF1B" w14:textId="4596CBB4" w:rsidR="00147352" w:rsidRDefault="00DD2655" w:rsidP="00DD2655">
      <w:r>
        <w:t>NASBA: Specialized Knowledge (Personal Financial Planning)</w:t>
      </w:r>
    </w:p>
    <w:p w14:paraId="45119F31" w14:textId="77777777" w:rsidR="00DD2655" w:rsidRDefault="00DD2655" w:rsidP="00DD2655"/>
    <w:p w14:paraId="49A9CA65" w14:textId="77777777" w:rsidR="00DD2655" w:rsidRDefault="00DD2655" w:rsidP="00147352">
      <w:pPr>
        <w:rPr>
          <w:i/>
        </w:rPr>
      </w:pPr>
    </w:p>
    <w:p w14:paraId="039DE824" w14:textId="77777777" w:rsidR="00DD2655" w:rsidRDefault="00DD2655" w:rsidP="00147352">
      <w:pPr>
        <w:rPr>
          <w:i/>
        </w:rPr>
      </w:pPr>
    </w:p>
    <w:p w14:paraId="230C5ED2" w14:textId="77777777" w:rsidR="00DD2655" w:rsidRDefault="00DD2655" w:rsidP="00147352">
      <w:pPr>
        <w:rPr>
          <w:i/>
        </w:rPr>
      </w:pPr>
    </w:p>
    <w:p w14:paraId="4818651F" w14:textId="5BDF5D55" w:rsidR="00147352" w:rsidRPr="00886F9D" w:rsidRDefault="00147352" w:rsidP="00147352">
      <w:pPr>
        <w:rPr>
          <w:i/>
        </w:rPr>
      </w:pPr>
      <w:r>
        <w:rPr>
          <w:i/>
        </w:rPr>
        <w:lastRenderedPageBreak/>
        <w:t>Hour(s) of CE:</w:t>
      </w:r>
    </w:p>
    <w:p w14:paraId="4D4CBE8C" w14:textId="6FE6D816" w:rsidR="00DD2655" w:rsidRDefault="07B26055" w:rsidP="00DD2655">
      <w:r>
        <w:t>-</w:t>
      </w:r>
      <w:r w:rsidR="00DD2655">
        <w:t xml:space="preserve">CFP: 1.0 </w:t>
      </w:r>
    </w:p>
    <w:p w14:paraId="154EAF46" w14:textId="4890A3C0" w:rsidR="00DD2655" w:rsidRDefault="00DD2655" w:rsidP="00DD2655">
      <w:r>
        <w:t xml:space="preserve">IMCA Financial Planning: 1.0 </w:t>
      </w:r>
    </w:p>
    <w:p w14:paraId="4900D292" w14:textId="0D59C96A" w:rsidR="00DD2655" w:rsidRDefault="00DD2655" w:rsidP="00DD2655">
      <w:r>
        <w:t xml:space="preserve">IMCA Tax &amp; Regulations: 0.0 </w:t>
      </w:r>
    </w:p>
    <w:p w14:paraId="3984387F" w14:textId="3ECB03B3" w:rsidR="00DD2655" w:rsidRDefault="00DD2655" w:rsidP="00DD2655">
      <w:r>
        <w:t xml:space="preserve">IMCA Ethics: 0.0 </w:t>
      </w:r>
    </w:p>
    <w:p w14:paraId="3B6CDF83" w14:textId="77777777" w:rsidR="00DD2655" w:rsidRDefault="00DD2655">
      <w:r>
        <w:t>NASBA (CPE/CE/CFP): 1.</w:t>
      </w:r>
      <w:r>
        <w:t>0</w:t>
      </w:r>
    </w:p>
    <w:p w14:paraId="30C0455A" w14:textId="77777777" w:rsidR="00DD2655" w:rsidRDefault="00DD2655"/>
    <w:p w14:paraId="33C7CDEF" w14:textId="5AC7742A" w:rsidR="005E7A5D" w:rsidRPr="00DD2655" w:rsidRDefault="00147352">
      <w:r>
        <w:rPr>
          <w:i/>
        </w:rPr>
        <w:t>Outline:</w:t>
      </w:r>
    </w:p>
    <w:p w14:paraId="6C73C698" w14:textId="77777777" w:rsidR="00CA5D80" w:rsidRDefault="00CA5D80" w:rsidP="3C5FB906">
      <w:pPr>
        <w:ind w:left="5760"/>
        <w:rPr>
          <w:sz w:val="22"/>
          <w:szCs w:val="22"/>
        </w:rPr>
      </w:pPr>
    </w:p>
    <w:p w14:paraId="441CFD50" w14:textId="77777777" w:rsidR="00DD2655" w:rsidRDefault="00DD2655" w:rsidP="00DD2655">
      <w:pPr>
        <w:pStyle w:val="paragraph"/>
        <w:numPr>
          <w:ilvl w:val="0"/>
          <w:numId w:val="3"/>
        </w:numPr>
        <w:spacing w:before="0" w:beforeAutospacing="0" w:after="0" w:afterAutospacing="0"/>
        <w:ind w:left="1080" w:firstLine="0"/>
        <w:textAlignment w:val="baseline"/>
        <w:rPr>
          <w:sz w:val="22"/>
          <w:szCs w:val="22"/>
        </w:rPr>
      </w:pPr>
      <w:r>
        <w:rPr>
          <w:rStyle w:val="normaltextrun"/>
          <w:sz w:val="22"/>
          <w:szCs w:val="22"/>
        </w:rPr>
        <w:t>Perception &amp; Abstraction – What your brain does and does not do…</w:t>
      </w:r>
      <w:r>
        <w:rPr>
          <w:rStyle w:val="tabchar"/>
          <w:rFonts w:ascii="Calibri" w:hAnsi="Calibri" w:cs="Calibri"/>
          <w:sz w:val="22"/>
          <w:szCs w:val="22"/>
        </w:rPr>
        <w:t xml:space="preserve"> </w:t>
      </w:r>
      <w:r>
        <w:rPr>
          <w:rStyle w:val="normaltextrun"/>
          <w:sz w:val="22"/>
          <w:szCs w:val="22"/>
        </w:rPr>
        <w:t>10 </w:t>
      </w:r>
      <w:proofErr w:type="gramStart"/>
      <w:r>
        <w:rPr>
          <w:rStyle w:val="normaltextrun"/>
          <w:sz w:val="22"/>
          <w:szCs w:val="22"/>
        </w:rPr>
        <w:t>min</w:t>
      </w:r>
      <w:proofErr w:type="gramEnd"/>
      <w:r>
        <w:rPr>
          <w:rStyle w:val="eop"/>
          <w:sz w:val="22"/>
          <w:szCs w:val="22"/>
        </w:rPr>
        <w:t> </w:t>
      </w:r>
    </w:p>
    <w:p w14:paraId="272ED149" w14:textId="77777777" w:rsidR="00DD2655" w:rsidRDefault="00DD2655" w:rsidP="00DD2655">
      <w:pPr>
        <w:pStyle w:val="paragraph"/>
        <w:numPr>
          <w:ilvl w:val="0"/>
          <w:numId w:val="3"/>
        </w:numPr>
        <w:spacing w:before="0" w:beforeAutospacing="0" w:after="0" w:afterAutospacing="0"/>
        <w:ind w:left="1080" w:firstLine="0"/>
        <w:textAlignment w:val="baseline"/>
        <w:rPr>
          <w:sz w:val="22"/>
          <w:szCs w:val="22"/>
        </w:rPr>
      </w:pPr>
      <w:r>
        <w:rPr>
          <w:rStyle w:val="normaltextrun"/>
          <w:sz w:val="22"/>
          <w:szCs w:val="22"/>
        </w:rPr>
        <w:t xml:space="preserve">Functional </w:t>
      </w:r>
      <w:proofErr w:type="gramStart"/>
      <w:r>
        <w:rPr>
          <w:rStyle w:val="normaltextrun"/>
          <w:sz w:val="22"/>
          <w:szCs w:val="22"/>
        </w:rPr>
        <w:t>Abstraction </w:t>
      </w:r>
      <w:r>
        <w:rPr>
          <w:rStyle w:val="tabchar"/>
          <w:rFonts w:ascii="Calibri" w:hAnsi="Calibri" w:cs="Calibri"/>
          <w:sz w:val="22"/>
          <w:szCs w:val="22"/>
        </w:rPr>
        <w:t xml:space="preserve"> </w:t>
      </w:r>
      <w:r>
        <w:rPr>
          <w:rStyle w:val="normaltextrun"/>
          <w:sz w:val="22"/>
          <w:szCs w:val="22"/>
        </w:rPr>
        <w:t>5</w:t>
      </w:r>
      <w:proofErr w:type="gramEnd"/>
      <w:r>
        <w:rPr>
          <w:rStyle w:val="normaltextrun"/>
          <w:sz w:val="22"/>
          <w:szCs w:val="22"/>
        </w:rPr>
        <w:t> min</w:t>
      </w:r>
      <w:r>
        <w:rPr>
          <w:rStyle w:val="tabchar"/>
          <w:rFonts w:ascii="Calibri" w:hAnsi="Calibri" w:cs="Calibri"/>
          <w:sz w:val="22"/>
          <w:szCs w:val="22"/>
        </w:rPr>
        <w:t xml:space="preserve"> </w:t>
      </w:r>
      <w:r>
        <w:rPr>
          <w:rStyle w:val="eop"/>
          <w:sz w:val="22"/>
          <w:szCs w:val="22"/>
        </w:rPr>
        <w:t> </w:t>
      </w:r>
    </w:p>
    <w:p w14:paraId="4A1FB496" w14:textId="77777777" w:rsidR="00DD2655" w:rsidRDefault="00DD2655" w:rsidP="00DD2655">
      <w:pPr>
        <w:pStyle w:val="paragraph"/>
        <w:numPr>
          <w:ilvl w:val="0"/>
          <w:numId w:val="3"/>
        </w:numPr>
        <w:spacing w:before="0" w:beforeAutospacing="0" w:after="0" w:afterAutospacing="0"/>
        <w:ind w:left="1080" w:firstLine="0"/>
        <w:textAlignment w:val="baseline"/>
        <w:rPr>
          <w:sz w:val="22"/>
          <w:szCs w:val="22"/>
        </w:rPr>
      </w:pPr>
      <w:r>
        <w:rPr>
          <w:rStyle w:val="normaltextrun"/>
          <w:sz w:val="22"/>
          <w:szCs w:val="22"/>
        </w:rPr>
        <w:t>Issues with Monte Carlo Abstraction</w:t>
      </w:r>
      <w:r>
        <w:rPr>
          <w:rStyle w:val="tabchar"/>
          <w:rFonts w:ascii="Calibri" w:hAnsi="Calibri" w:cs="Calibri"/>
          <w:sz w:val="22"/>
          <w:szCs w:val="22"/>
        </w:rPr>
        <w:t xml:space="preserve"> </w:t>
      </w:r>
      <w:r>
        <w:rPr>
          <w:rStyle w:val="normaltextrun"/>
          <w:sz w:val="22"/>
          <w:szCs w:val="22"/>
        </w:rPr>
        <w:t>5 min</w:t>
      </w:r>
      <w:r>
        <w:rPr>
          <w:rStyle w:val="eop"/>
          <w:sz w:val="22"/>
          <w:szCs w:val="22"/>
        </w:rPr>
        <w:t> </w:t>
      </w:r>
    </w:p>
    <w:p w14:paraId="3D5FBAE1" w14:textId="77777777" w:rsidR="00DD2655" w:rsidRDefault="00DD2655" w:rsidP="00DD2655">
      <w:pPr>
        <w:pStyle w:val="paragraph"/>
        <w:numPr>
          <w:ilvl w:val="0"/>
          <w:numId w:val="3"/>
        </w:numPr>
        <w:spacing w:before="0" w:beforeAutospacing="0" w:after="0" w:afterAutospacing="0"/>
        <w:ind w:left="1080" w:firstLine="0"/>
        <w:textAlignment w:val="baseline"/>
        <w:rPr>
          <w:sz w:val="22"/>
          <w:szCs w:val="22"/>
        </w:rPr>
      </w:pPr>
      <w:r>
        <w:rPr>
          <w:rStyle w:val="normaltextrun"/>
          <w:sz w:val="22"/>
          <w:szCs w:val="22"/>
        </w:rPr>
        <w:t>50% Probability – What it really means</w:t>
      </w:r>
      <w:r>
        <w:rPr>
          <w:rStyle w:val="tabchar"/>
          <w:rFonts w:ascii="Calibri" w:hAnsi="Calibri" w:cs="Calibri"/>
          <w:sz w:val="22"/>
          <w:szCs w:val="22"/>
        </w:rPr>
        <w:t xml:space="preserve"> </w:t>
      </w:r>
      <w:r>
        <w:rPr>
          <w:rStyle w:val="normaltextrun"/>
          <w:sz w:val="22"/>
          <w:szCs w:val="22"/>
        </w:rPr>
        <w:t>10 </w:t>
      </w:r>
      <w:proofErr w:type="gramStart"/>
      <w:r>
        <w:rPr>
          <w:rStyle w:val="normaltextrun"/>
          <w:sz w:val="22"/>
          <w:szCs w:val="22"/>
        </w:rPr>
        <w:t>min</w:t>
      </w:r>
      <w:proofErr w:type="gramEnd"/>
      <w:r>
        <w:rPr>
          <w:rStyle w:val="tabchar"/>
          <w:rFonts w:ascii="Calibri" w:hAnsi="Calibri" w:cs="Calibri"/>
          <w:sz w:val="22"/>
          <w:szCs w:val="22"/>
        </w:rPr>
        <w:t xml:space="preserve"> </w:t>
      </w:r>
      <w:r>
        <w:rPr>
          <w:rStyle w:val="eop"/>
          <w:sz w:val="22"/>
          <w:szCs w:val="22"/>
        </w:rPr>
        <w:t> </w:t>
      </w:r>
    </w:p>
    <w:p w14:paraId="1C912228" w14:textId="77777777" w:rsidR="00DD2655" w:rsidRDefault="00DD2655" w:rsidP="00DD2655">
      <w:pPr>
        <w:pStyle w:val="paragraph"/>
        <w:numPr>
          <w:ilvl w:val="0"/>
          <w:numId w:val="3"/>
        </w:numPr>
        <w:spacing w:before="0" w:beforeAutospacing="0" w:after="0" w:afterAutospacing="0"/>
        <w:ind w:left="1080" w:firstLine="0"/>
        <w:textAlignment w:val="baseline"/>
        <w:rPr>
          <w:sz w:val="22"/>
          <w:szCs w:val="22"/>
        </w:rPr>
      </w:pPr>
      <w:r>
        <w:rPr>
          <w:rStyle w:val="normaltextrun"/>
          <w:sz w:val="22"/>
          <w:szCs w:val="22"/>
        </w:rPr>
        <w:t>Examples of Probability of Success</w:t>
      </w:r>
      <w:r>
        <w:rPr>
          <w:rStyle w:val="tabchar"/>
          <w:rFonts w:ascii="Calibri" w:hAnsi="Calibri" w:cs="Calibri"/>
          <w:sz w:val="22"/>
          <w:szCs w:val="22"/>
        </w:rPr>
        <w:t xml:space="preserve"> </w:t>
      </w:r>
      <w:r>
        <w:rPr>
          <w:rStyle w:val="normaltextrun"/>
          <w:sz w:val="22"/>
          <w:szCs w:val="22"/>
        </w:rPr>
        <w:t>10 min</w:t>
      </w:r>
      <w:r>
        <w:rPr>
          <w:rStyle w:val="eop"/>
          <w:sz w:val="22"/>
          <w:szCs w:val="22"/>
        </w:rPr>
        <w:t> </w:t>
      </w:r>
    </w:p>
    <w:p w14:paraId="06D818E6" w14:textId="77777777" w:rsidR="00DD2655" w:rsidRDefault="00DD2655" w:rsidP="00DD2655">
      <w:pPr>
        <w:pStyle w:val="paragraph"/>
        <w:numPr>
          <w:ilvl w:val="0"/>
          <w:numId w:val="4"/>
        </w:numPr>
        <w:spacing w:before="0" w:beforeAutospacing="0" w:after="0" w:afterAutospacing="0"/>
        <w:ind w:left="1080" w:firstLine="0"/>
        <w:textAlignment w:val="baseline"/>
        <w:rPr>
          <w:sz w:val="22"/>
          <w:szCs w:val="22"/>
        </w:rPr>
      </w:pPr>
      <w:r>
        <w:rPr>
          <w:rStyle w:val="normaltextrun"/>
          <w:sz w:val="22"/>
          <w:szCs w:val="22"/>
        </w:rPr>
        <w:t>Issues of Monte Carlo on Client Perception &amp; Using Guardrails</w:t>
      </w:r>
      <w:r>
        <w:rPr>
          <w:rStyle w:val="tabchar"/>
          <w:rFonts w:ascii="Calibri" w:hAnsi="Calibri" w:cs="Calibri"/>
          <w:sz w:val="22"/>
          <w:szCs w:val="22"/>
        </w:rPr>
        <w:t xml:space="preserve"> </w:t>
      </w:r>
      <w:r>
        <w:rPr>
          <w:rStyle w:val="normaltextrun"/>
          <w:sz w:val="22"/>
          <w:szCs w:val="22"/>
        </w:rPr>
        <w:t>10 min</w:t>
      </w:r>
      <w:r>
        <w:rPr>
          <w:rStyle w:val="eop"/>
          <w:sz w:val="22"/>
          <w:szCs w:val="22"/>
        </w:rPr>
        <w:t> </w:t>
      </w:r>
    </w:p>
    <w:p w14:paraId="2B3FE428" w14:textId="77777777" w:rsidR="00DD2655" w:rsidRDefault="00DD2655" w:rsidP="00DD2655">
      <w:pPr>
        <w:pStyle w:val="paragraph"/>
        <w:numPr>
          <w:ilvl w:val="0"/>
          <w:numId w:val="5"/>
        </w:numPr>
        <w:spacing w:before="0" w:beforeAutospacing="0" w:after="0" w:afterAutospacing="0"/>
        <w:ind w:left="6840" w:firstLine="0"/>
        <w:textAlignment w:val="baseline"/>
        <w:rPr>
          <w:sz w:val="22"/>
          <w:szCs w:val="22"/>
        </w:rPr>
      </w:pPr>
      <w:r>
        <w:rPr>
          <w:rStyle w:val="normaltextrun"/>
          <w:b/>
          <w:bCs/>
          <w:sz w:val="22"/>
          <w:szCs w:val="22"/>
        </w:rPr>
        <w:t>Total:</w:t>
      </w:r>
      <w:r>
        <w:rPr>
          <w:rStyle w:val="tabchar"/>
          <w:rFonts w:ascii="Calibri" w:hAnsi="Calibri" w:cs="Calibri"/>
          <w:sz w:val="22"/>
          <w:szCs w:val="22"/>
        </w:rPr>
        <w:t xml:space="preserve"> </w:t>
      </w:r>
      <w:r>
        <w:rPr>
          <w:rStyle w:val="normaltextrun"/>
          <w:b/>
          <w:bCs/>
          <w:sz w:val="22"/>
          <w:szCs w:val="22"/>
        </w:rPr>
        <w:t>50 min</w:t>
      </w:r>
      <w:r>
        <w:rPr>
          <w:rStyle w:val="eop"/>
          <w:sz w:val="22"/>
          <w:szCs w:val="22"/>
        </w:rPr>
        <w:t> </w:t>
      </w:r>
    </w:p>
    <w:p w14:paraId="56CF6A86" w14:textId="77777777" w:rsidR="00BD1F06" w:rsidRPr="00CA5C63" w:rsidRDefault="00BD1F06" w:rsidP="00CA5C63">
      <w:pPr>
        <w:ind w:left="5760"/>
        <w:rPr>
          <w:sz w:val="22"/>
          <w:szCs w:val="22"/>
        </w:rPr>
      </w:pPr>
    </w:p>
    <w:sectPr w:rsidR="00BD1F06" w:rsidRPr="00CA5C63" w:rsidSect="005E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C2CC3"/>
    <w:multiLevelType w:val="hybridMultilevel"/>
    <w:tmpl w:val="5ECE67A6"/>
    <w:lvl w:ilvl="0" w:tplc="FFFFFFFF">
      <w:start w:val="1"/>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4D7EB3"/>
    <w:multiLevelType w:val="multilevel"/>
    <w:tmpl w:val="E4762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9BC06EE"/>
    <w:multiLevelType w:val="multilevel"/>
    <w:tmpl w:val="32240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8D52054"/>
    <w:multiLevelType w:val="multilevel"/>
    <w:tmpl w:val="DF929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9430AD"/>
    <w:multiLevelType w:val="hybridMultilevel"/>
    <w:tmpl w:val="1AC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147352"/>
    <w:rsid w:val="002352A6"/>
    <w:rsid w:val="00250807"/>
    <w:rsid w:val="002F5158"/>
    <w:rsid w:val="00340F52"/>
    <w:rsid w:val="003B1B78"/>
    <w:rsid w:val="003D16BC"/>
    <w:rsid w:val="00511104"/>
    <w:rsid w:val="00591CA0"/>
    <w:rsid w:val="005B696B"/>
    <w:rsid w:val="005E7A5D"/>
    <w:rsid w:val="00646738"/>
    <w:rsid w:val="006D4297"/>
    <w:rsid w:val="008436DE"/>
    <w:rsid w:val="008B647D"/>
    <w:rsid w:val="008C36BF"/>
    <w:rsid w:val="009136D4"/>
    <w:rsid w:val="00AA51B2"/>
    <w:rsid w:val="00AB2789"/>
    <w:rsid w:val="00B139FC"/>
    <w:rsid w:val="00BD1F06"/>
    <w:rsid w:val="00C4355B"/>
    <w:rsid w:val="00C92846"/>
    <w:rsid w:val="00CA5C63"/>
    <w:rsid w:val="00CA5D80"/>
    <w:rsid w:val="00CB3C37"/>
    <w:rsid w:val="00D54696"/>
    <w:rsid w:val="00D81E8C"/>
    <w:rsid w:val="00DA6967"/>
    <w:rsid w:val="00DD2655"/>
    <w:rsid w:val="00DF5994"/>
    <w:rsid w:val="00EA11F3"/>
    <w:rsid w:val="00F0758B"/>
    <w:rsid w:val="00F31F35"/>
    <w:rsid w:val="00FE2DE0"/>
    <w:rsid w:val="00FF1735"/>
    <w:rsid w:val="07B26055"/>
    <w:rsid w:val="1DB524FA"/>
    <w:rsid w:val="2EED960F"/>
    <w:rsid w:val="3C5FB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2774"/>
  <w15:docId w15:val="{C25DCF23-4F30-4463-8E00-C9687B51E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7D"/>
    <w:rPr>
      <w:color w:val="0000FF"/>
      <w:u w:val="single"/>
    </w:rPr>
  </w:style>
  <w:style w:type="paragraph" w:styleId="ListParagraph">
    <w:name w:val="List Paragraph"/>
    <w:basedOn w:val="Normal"/>
    <w:uiPriority w:val="34"/>
    <w:qFormat/>
    <w:rsid w:val="00F31F35"/>
    <w:pPr>
      <w:spacing w:line="276" w:lineRule="auto"/>
      <w:ind w:left="720"/>
      <w:contextualSpacing/>
    </w:pPr>
    <w:rPr>
      <w:rFonts w:ascii="Calibri" w:eastAsia="Calibri" w:hAnsi="Calibri"/>
      <w:sz w:val="28"/>
      <w:szCs w:val="22"/>
    </w:rPr>
  </w:style>
  <w:style w:type="paragraph" w:customStyle="1" w:styleId="paragraph">
    <w:name w:val="paragraph"/>
    <w:basedOn w:val="Normal"/>
    <w:rsid w:val="00DD2655"/>
    <w:pPr>
      <w:spacing w:before="100" w:beforeAutospacing="1" w:after="100" w:afterAutospacing="1"/>
    </w:pPr>
  </w:style>
  <w:style w:type="character" w:customStyle="1" w:styleId="normaltextrun">
    <w:name w:val="normaltextrun"/>
    <w:basedOn w:val="DefaultParagraphFont"/>
    <w:rsid w:val="00DD2655"/>
  </w:style>
  <w:style w:type="character" w:customStyle="1" w:styleId="tabchar">
    <w:name w:val="tabchar"/>
    <w:basedOn w:val="DefaultParagraphFont"/>
    <w:rsid w:val="00DD2655"/>
  </w:style>
  <w:style w:type="character" w:customStyle="1" w:styleId="eop">
    <w:name w:val="eop"/>
    <w:basedOn w:val="DefaultParagraphFont"/>
    <w:rsid w:val="00DD2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875950">
      <w:bodyDiv w:val="1"/>
      <w:marLeft w:val="0"/>
      <w:marRight w:val="0"/>
      <w:marTop w:val="0"/>
      <w:marBottom w:val="0"/>
      <w:divBdr>
        <w:top w:val="none" w:sz="0" w:space="0" w:color="auto"/>
        <w:left w:val="none" w:sz="0" w:space="0" w:color="auto"/>
        <w:bottom w:val="none" w:sz="0" w:space="0" w:color="auto"/>
        <w:right w:val="none" w:sz="0" w:space="0" w:color="auto"/>
      </w:divBdr>
      <w:divsChild>
        <w:div w:id="347341618">
          <w:marLeft w:val="0"/>
          <w:marRight w:val="0"/>
          <w:marTop w:val="0"/>
          <w:marBottom w:val="0"/>
          <w:divBdr>
            <w:top w:val="none" w:sz="0" w:space="0" w:color="auto"/>
            <w:left w:val="none" w:sz="0" w:space="0" w:color="auto"/>
            <w:bottom w:val="none" w:sz="0" w:space="0" w:color="auto"/>
            <w:right w:val="none" w:sz="0" w:space="0" w:color="auto"/>
          </w:divBdr>
        </w:div>
        <w:div w:id="1386876915">
          <w:marLeft w:val="0"/>
          <w:marRight w:val="0"/>
          <w:marTop w:val="0"/>
          <w:marBottom w:val="0"/>
          <w:divBdr>
            <w:top w:val="none" w:sz="0" w:space="0" w:color="auto"/>
            <w:left w:val="none" w:sz="0" w:space="0" w:color="auto"/>
            <w:bottom w:val="none" w:sz="0" w:space="0" w:color="auto"/>
            <w:right w:val="none" w:sz="0" w:space="0" w:color="auto"/>
          </w:divBdr>
        </w:div>
        <w:div w:id="1142043622">
          <w:marLeft w:val="0"/>
          <w:marRight w:val="0"/>
          <w:marTop w:val="0"/>
          <w:marBottom w:val="0"/>
          <w:divBdr>
            <w:top w:val="none" w:sz="0" w:space="0" w:color="auto"/>
            <w:left w:val="none" w:sz="0" w:space="0" w:color="auto"/>
            <w:bottom w:val="none" w:sz="0" w:space="0" w:color="auto"/>
            <w:right w:val="none" w:sz="0" w:space="0" w:color="auto"/>
          </w:divBdr>
        </w:div>
      </w:divsChild>
    </w:div>
    <w:div w:id="1649094114">
      <w:bodyDiv w:val="1"/>
      <w:marLeft w:val="0"/>
      <w:marRight w:val="0"/>
      <w:marTop w:val="0"/>
      <w:marBottom w:val="0"/>
      <w:divBdr>
        <w:top w:val="none" w:sz="0" w:space="0" w:color="auto"/>
        <w:left w:val="none" w:sz="0" w:space="0" w:color="auto"/>
        <w:bottom w:val="none" w:sz="0" w:space="0" w:color="auto"/>
        <w:right w:val="none" w:sz="0" w:space="0" w:color="auto"/>
      </w:divBdr>
      <w:divsChild>
        <w:div w:id="1341659544">
          <w:marLeft w:val="0"/>
          <w:marRight w:val="0"/>
          <w:marTop w:val="0"/>
          <w:marBottom w:val="0"/>
          <w:divBdr>
            <w:top w:val="none" w:sz="0" w:space="0" w:color="auto"/>
            <w:left w:val="none" w:sz="0" w:space="0" w:color="auto"/>
            <w:bottom w:val="none" w:sz="0" w:space="0" w:color="auto"/>
            <w:right w:val="none" w:sz="0" w:space="0" w:color="auto"/>
          </w:divBdr>
        </w:div>
        <w:div w:id="1576471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586afe6-2814-4cb5-92c4-af72f2aea325" xsi:nil="true"/>
    <lcf76f155ced4ddcb4097134ff3c332f xmlns="c36299cd-0576-437f-98bf-37f8447cf5a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71F86A-47DE-4D4C-A9BE-A5034CF81C1A}"/>
</file>

<file path=customXml/itemProps2.xml><?xml version="1.0" encoding="utf-8"?>
<ds:datastoreItem xmlns:ds="http://schemas.openxmlformats.org/officeDocument/2006/customXml" ds:itemID="{E3729956-B1FC-4DF2-9E66-B21556F0F045}"/>
</file>

<file path=customXml/itemProps3.xml><?xml version="1.0" encoding="utf-8"?>
<ds:datastoreItem xmlns:ds="http://schemas.openxmlformats.org/officeDocument/2006/customXml" ds:itemID="{31AA0F12-3C99-48E5-9E6C-19955A68CEEF}"/>
</file>

<file path=docProps/app.xml><?xml version="1.0" encoding="utf-8"?>
<Properties xmlns="http://schemas.openxmlformats.org/officeDocument/2006/extended-properties" xmlns:vt="http://schemas.openxmlformats.org/officeDocument/2006/docPropsVTypes">
  <Template>Normal</Template>
  <TotalTime>6</TotalTime>
  <Pages>2</Pages>
  <Words>374</Words>
  <Characters>2133</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MKitces</dc:creator>
  <cp:keywords/>
  <cp:lastModifiedBy>sarah@kitces.com</cp:lastModifiedBy>
  <cp:revision>4</cp:revision>
  <dcterms:created xsi:type="dcterms:W3CDTF">2021-03-26T17:15:00Z</dcterms:created>
  <dcterms:modified xsi:type="dcterms:W3CDTF">2021-03-26T17:33:00Z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ies>
</file>