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CCAE" w14:textId="435A3D3B" w:rsidR="00C5780C" w:rsidRPr="0083149F" w:rsidRDefault="00C5780C" w:rsidP="00C5780C">
      <w:r w:rsidRPr="00DB78C1">
        <w:rPr>
          <w:i/>
        </w:rPr>
        <w:t xml:space="preserve">Presentation: </w:t>
      </w:r>
      <w:r w:rsidRPr="00DB78C1">
        <w:rPr>
          <w:i/>
        </w:rPr>
        <w:br/>
      </w:r>
      <w:r w:rsidR="002F2336">
        <w:t>Helping Nervous Clients Understand And Financially Plan For The (True) State Of The Social Security System</w:t>
      </w:r>
    </w:p>
    <w:p w14:paraId="672A6659" w14:textId="77777777" w:rsidR="008B647D" w:rsidRPr="0083149F" w:rsidRDefault="008B647D" w:rsidP="008B647D"/>
    <w:p w14:paraId="28CE7AAD" w14:textId="011A6DAF" w:rsidR="00D892CA" w:rsidRDefault="00D892CA" w:rsidP="02F169B5">
      <w:pPr>
        <w:spacing w:after="160" w:line="259" w:lineRule="auto"/>
        <w:rPr>
          <w:color w:val="000000" w:themeColor="text1"/>
        </w:rPr>
      </w:pPr>
      <w:r w:rsidRPr="02F169B5">
        <w:rPr>
          <w:i/>
          <w:iCs/>
          <w:color w:val="000000" w:themeColor="text1"/>
        </w:rPr>
        <w:t xml:space="preserve">Presenter: </w:t>
      </w:r>
    </w:p>
    <w:p w14:paraId="69972E88" w14:textId="08471D8B" w:rsidR="02F169B5" w:rsidRDefault="002F2336" w:rsidP="02F169B5">
      <w:pPr>
        <w:rPr>
          <w:color w:val="000000" w:themeColor="text1"/>
        </w:rPr>
      </w:pPr>
      <w:r w:rsidRPr="002F2336">
        <w:rPr>
          <w:color w:val="000000" w:themeColor="text1"/>
        </w:rPr>
        <w:t xml:space="preserve">Adam Van Deusen, CFP®, is </w:t>
      </w:r>
      <w:r w:rsidR="00C24F99">
        <w:rPr>
          <w:color w:val="000000" w:themeColor="text1"/>
        </w:rPr>
        <w:t>a</w:t>
      </w:r>
      <w:r w:rsidRPr="002F2336">
        <w:rPr>
          <w:color w:val="000000" w:themeColor="text1"/>
        </w:rPr>
        <w:t xml:space="preserve"> Financial Planning Nerd at Kitces.com, where he writes on practice management and technical topics for the Nerd's Eye View blog, with a particular interest in how advisors can show their ongoing value to prospective and current clients. In addition, he writes the popular weekly Weekend Reading For Financial Planners article and hosts live events on the Kitces platform. His work has appeared in the Investments &amp; Wealth Monitor, Citywire RIA, and TheStreet, among other publications.</w:t>
      </w:r>
    </w:p>
    <w:p w14:paraId="2FD4BE7E" w14:textId="77777777" w:rsidR="00C24F99" w:rsidRDefault="00C24F99" w:rsidP="02F169B5">
      <w:pPr>
        <w:rPr>
          <w:color w:val="000000" w:themeColor="text1"/>
        </w:rPr>
      </w:pPr>
    </w:p>
    <w:p w14:paraId="116B1A29" w14:textId="77777777" w:rsidR="00C5780C" w:rsidRPr="00DB78C1" w:rsidRDefault="00C5780C" w:rsidP="00C5780C">
      <w:pPr>
        <w:rPr>
          <w:i/>
        </w:rPr>
      </w:pPr>
      <w:r w:rsidRPr="00DB78C1">
        <w:rPr>
          <w:i/>
        </w:rPr>
        <w:t>Session Description:</w:t>
      </w:r>
    </w:p>
    <w:p w14:paraId="5DAB6C7B" w14:textId="20FB1573" w:rsidR="00A705A9" w:rsidRDefault="008A5BAE" w:rsidP="00BD4C10">
      <w:r w:rsidRPr="008A5BAE">
        <w:t>Given frequent news headlines on the (un)sustainability of the Social Security system, many working-age financial advisory clients might harbor doubts about receiving their full (or any of their) estimated Social Security benefits. In this session, we dive deep into data from the Social Security Board Of Trustees’ Annual Report to clear up common misconceptions about the actual health of the Social Security system, review a range of policy options being considered to shore up Social Security for the rest of the century, and discuss how financial advisors can analyze the impact of these policies for both working-age, near-retirement, and already-retired clients, and ways to adapt financial planning assumptions to model the scenarios, providing clients with a more accurate picture of how they might (or might not) be affected.</w:t>
      </w:r>
    </w:p>
    <w:p w14:paraId="02EB378F" w14:textId="77777777" w:rsidR="00A705A9" w:rsidRDefault="00A705A9" w:rsidP="00BD4C10"/>
    <w:p w14:paraId="0531BC1C" w14:textId="77777777" w:rsidR="00C5780C" w:rsidRDefault="00C5780C" w:rsidP="00C5780C">
      <w:r>
        <w:rPr>
          <w:i/>
        </w:rPr>
        <w:t>Learning Objectives:</w:t>
      </w:r>
    </w:p>
    <w:p w14:paraId="242ACC30" w14:textId="1B59D33C" w:rsidR="0002030E" w:rsidRDefault="0002030E" w:rsidP="0002030E">
      <w:pPr>
        <w:ind w:left="900" w:hanging="900"/>
      </w:pPr>
      <w:r>
        <w:t xml:space="preserve">- LO #1: </w:t>
      </w:r>
      <w:r w:rsidR="00D752AD">
        <w:t>Understand the mechanics of how the Social Security trust fund operates</w:t>
      </w:r>
      <w:r w:rsidR="005A4038">
        <w:t>.</w:t>
      </w:r>
    </w:p>
    <w:p w14:paraId="6A05A809" w14:textId="77777777" w:rsidR="0002030E" w:rsidRDefault="0002030E" w:rsidP="0002030E">
      <w:pPr>
        <w:ind w:left="900" w:hanging="900"/>
      </w:pPr>
    </w:p>
    <w:p w14:paraId="25BD5F60" w14:textId="55258485" w:rsidR="0002030E" w:rsidRPr="00F02B5C" w:rsidRDefault="0002030E" w:rsidP="0002030E">
      <w:pPr>
        <w:ind w:left="900" w:hanging="900"/>
      </w:pPr>
      <w:r>
        <w:t xml:space="preserve">- LO #2: </w:t>
      </w:r>
      <w:r w:rsidR="005A4038">
        <w:t>Explain the expected trajectory of the Social Security trust fund and the factors that will influence its future path.</w:t>
      </w:r>
    </w:p>
    <w:p w14:paraId="5A39BBE3" w14:textId="77777777" w:rsidR="0002030E" w:rsidRDefault="0002030E" w:rsidP="0002030E">
      <w:pPr>
        <w:ind w:left="900" w:hanging="900"/>
      </w:pPr>
    </w:p>
    <w:p w14:paraId="14EDDDC9" w14:textId="193303CD" w:rsidR="0002030E" w:rsidRDefault="0002030E" w:rsidP="0002030E">
      <w:pPr>
        <w:ind w:left="900" w:hanging="900"/>
      </w:pPr>
      <w:r>
        <w:t xml:space="preserve">- LO #3: </w:t>
      </w:r>
      <w:r w:rsidR="005A4038">
        <w:t>Learn how clients’ Social Security benefits would be expected to change if the trust fund is exhausted.</w:t>
      </w:r>
    </w:p>
    <w:p w14:paraId="41C8F396" w14:textId="77777777" w:rsidR="0002030E" w:rsidRDefault="0002030E" w:rsidP="0002030E">
      <w:pPr>
        <w:ind w:left="900" w:hanging="900"/>
      </w:pPr>
    </w:p>
    <w:p w14:paraId="016BF80D" w14:textId="1FA432D0" w:rsidR="0002030E" w:rsidRDefault="0002030E" w:rsidP="0002030E">
      <w:pPr>
        <w:ind w:left="900" w:hanging="900"/>
      </w:pPr>
      <w:r>
        <w:t xml:space="preserve">- LO #4: </w:t>
      </w:r>
      <w:r w:rsidR="00A06DFE">
        <w:t xml:space="preserve">Identify </w:t>
      </w:r>
      <w:r w:rsidR="005A4038">
        <w:t>potential policy options</w:t>
      </w:r>
      <w:r w:rsidR="00564273">
        <w:t>, including changes to taxes and benefits,</w:t>
      </w:r>
      <w:r w:rsidR="005A4038">
        <w:t xml:space="preserve"> that could be considered by Congress to put the Social Security system on a more sustainable path.</w:t>
      </w:r>
    </w:p>
    <w:p w14:paraId="72A3D3EC" w14:textId="77777777" w:rsidR="0002030E" w:rsidRDefault="0002030E" w:rsidP="0002030E">
      <w:pPr>
        <w:ind w:left="900" w:hanging="900"/>
      </w:pPr>
    </w:p>
    <w:p w14:paraId="3EC5BD12" w14:textId="50B36E35" w:rsidR="0002030E" w:rsidRDefault="0002030E" w:rsidP="0002030E">
      <w:pPr>
        <w:ind w:left="900" w:hanging="900"/>
      </w:pPr>
      <w:r>
        <w:t xml:space="preserve">- LO #5: </w:t>
      </w:r>
      <w:r w:rsidR="00D03B92">
        <w:t>Learn how financial advisors can support</w:t>
      </w:r>
      <w:r w:rsidR="003136AC">
        <w:t xml:space="preserve"> their</w:t>
      </w:r>
      <w:r w:rsidR="00D03B92">
        <w:t xml:space="preserve"> clients by</w:t>
      </w:r>
      <w:r w:rsidR="003136AC">
        <w:t xml:space="preserve"> modeling different </w:t>
      </w:r>
      <w:r w:rsidR="00F3074A">
        <w:t xml:space="preserve">paths and policy </w:t>
      </w:r>
      <w:r w:rsidR="003136AC">
        <w:t>scenarios</w:t>
      </w:r>
      <w:r w:rsidR="00F3074A">
        <w:t xml:space="preserve"> for the Social Security system and their implications for each client’s financial plan</w:t>
      </w:r>
      <w:r w:rsidR="00D03B92">
        <w:t xml:space="preserve"> </w:t>
      </w:r>
    </w:p>
    <w:p w14:paraId="0D0B940D" w14:textId="77777777" w:rsidR="00C5780C" w:rsidRDefault="00C5780C" w:rsidP="00C5780C">
      <w:pPr>
        <w:rPr>
          <w:i/>
        </w:rPr>
      </w:pPr>
    </w:p>
    <w:p w14:paraId="27041862" w14:textId="77777777" w:rsidR="00C5780C" w:rsidRPr="00886F9D" w:rsidRDefault="00C5780C" w:rsidP="00C5780C">
      <w:pPr>
        <w:rPr>
          <w:i/>
        </w:rPr>
      </w:pPr>
      <w:r>
        <w:rPr>
          <w:i/>
        </w:rPr>
        <w:t>Level of Complexity:</w:t>
      </w:r>
    </w:p>
    <w:p w14:paraId="29DC1E22" w14:textId="7EB98407" w:rsidR="00C5780C" w:rsidRDefault="00C5780C" w:rsidP="00C5780C">
      <w:r>
        <w:t xml:space="preserve">- </w:t>
      </w:r>
      <w:r w:rsidR="00F3074A">
        <w:t>Intermediate</w:t>
      </w:r>
    </w:p>
    <w:p w14:paraId="0E27B00A" w14:textId="77777777" w:rsidR="00C5780C" w:rsidRDefault="00C5780C" w:rsidP="00C5780C"/>
    <w:p w14:paraId="44ECB684" w14:textId="77777777" w:rsidR="00C5780C" w:rsidRDefault="00C5780C" w:rsidP="00C5780C">
      <w:r>
        <w:rPr>
          <w:i/>
        </w:rPr>
        <w:t>Topic Area(s):</w:t>
      </w:r>
    </w:p>
    <w:p w14:paraId="7771874A" w14:textId="5BA74DB1" w:rsidR="00147352" w:rsidRDefault="0002030E" w:rsidP="00147352">
      <w:r>
        <w:t xml:space="preserve">- </w:t>
      </w:r>
      <w:r w:rsidR="00F3074A">
        <w:t>Retirement Planning / Tax Planning</w:t>
      </w:r>
    </w:p>
    <w:p w14:paraId="60061E4C" w14:textId="77777777" w:rsidR="00935AFB" w:rsidRDefault="00935AFB" w:rsidP="00147352"/>
    <w:p w14:paraId="713235D8" w14:textId="77777777" w:rsidR="00147352" w:rsidRPr="00886F9D" w:rsidRDefault="00147352" w:rsidP="00147352">
      <w:pPr>
        <w:rPr>
          <w:i/>
        </w:rPr>
      </w:pPr>
      <w:r>
        <w:rPr>
          <w:i/>
        </w:rPr>
        <w:t>Hour(s) of CE:</w:t>
      </w:r>
    </w:p>
    <w:p w14:paraId="42F7777C" w14:textId="77777777" w:rsidR="00147352" w:rsidRDefault="00147352" w:rsidP="00147352">
      <w:r>
        <w:lastRenderedPageBreak/>
        <w:t xml:space="preserve">- </w:t>
      </w:r>
      <w:r w:rsidR="00C5780C">
        <w:t>1</w:t>
      </w:r>
      <w:r w:rsidR="0002030E">
        <w:t>.0</w:t>
      </w:r>
      <w:r w:rsidR="00C5780C">
        <w:t xml:space="preserve"> </w:t>
      </w:r>
      <w:proofErr w:type="gramStart"/>
      <w:r w:rsidR="00C5780C">
        <w:t>hour</w:t>
      </w:r>
      <w:proofErr w:type="gramEnd"/>
    </w:p>
    <w:p w14:paraId="44EAFD9C" w14:textId="77777777" w:rsidR="0002030E" w:rsidRDefault="0002030E" w:rsidP="00147352"/>
    <w:p w14:paraId="01B6B41B" w14:textId="77777777" w:rsidR="0002030E" w:rsidRPr="00C703B3" w:rsidRDefault="0002030E" w:rsidP="0002030E">
      <w:pPr>
        <w:rPr>
          <w:i/>
        </w:rPr>
      </w:pPr>
      <w:r w:rsidRPr="00C703B3">
        <w:rPr>
          <w:i/>
        </w:rPr>
        <w:t>Outline:</w:t>
      </w:r>
    </w:p>
    <w:p w14:paraId="109A7690" w14:textId="0AEFD6E2" w:rsidR="0002030E" w:rsidRPr="00C703B3" w:rsidRDefault="00564273" w:rsidP="0002030E">
      <w:pPr>
        <w:numPr>
          <w:ilvl w:val="0"/>
          <w:numId w:val="1"/>
        </w:numPr>
        <w:spacing w:line="360" w:lineRule="auto"/>
        <w:rPr>
          <w:szCs w:val="22"/>
        </w:rPr>
      </w:pPr>
      <w:r>
        <w:rPr>
          <w:szCs w:val="22"/>
        </w:rPr>
        <w:t xml:space="preserve">Understanding the mechanics of the Social Security </w:t>
      </w:r>
      <w:r w:rsidR="00524F36">
        <w:rPr>
          <w:szCs w:val="22"/>
        </w:rPr>
        <w:t>t</w:t>
      </w:r>
      <w:r>
        <w:rPr>
          <w:szCs w:val="22"/>
        </w:rPr>
        <w:t xml:space="preserve">rust </w:t>
      </w:r>
      <w:r w:rsidR="00524F36">
        <w:rPr>
          <w:szCs w:val="22"/>
        </w:rPr>
        <w:t>f</w:t>
      </w:r>
      <w:r>
        <w:rPr>
          <w:szCs w:val="22"/>
        </w:rPr>
        <w:t>und</w:t>
      </w:r>
      <w:r>
        <w:rPr>
          <w:szCs w:val="22"/>
        </w:rPr>
        <w:tab/>
        <w:t>10</w:t>
      </w:r>
      <w:r w:rsidR="0002030E" w:rsidRPr="00C703B3">
        <w:rPr>
          <w:szCs w:val="22"/>
        </w:rPr>
        <w:t xml:space="preserve"> minutes</w:t>
      </w:r>
    </w:p>
    <w:p w14:paraId="7DA2995E" w14:textId="627054E6" w:rsidR="009C671A" w:rsidRPr="00437385" w:rsidRDefault="00524F36" w:rsidP="00437385">
      <w:pPr>
        <w:numPr>
          <w:ilvl w:val="0"/>
          <w:numId w:val="1"/>
        </w:numPr>
        <w:spacing w:line="360" w:lineRule="auto"/>
        <w:rPr>
          <w:szCs w:val="22"/>
        </w:rPr>
      </w:pPr>
      <w:r>
        <w:rPr>
          <w:szCs w:val="22"/>
        </w:rPr>
        <w:t xml:space="preserve">Explaining the </w:t>
      </w:r>
      <w:r w:rsidR="009B65E6">
        <w:rPr>
          <w:szCs w:val="22"/>
        </w:rPr>
        <w:t xml:space="preserve">expected </w:t>
      </w:r>
      <w:r>
        <w:rPr>
          <w:szCs w:val="22"/>
        </w:rPr>
        <w:t>trajectory of the trust fund</w:t>
      </w:r>
      <w:r w:rsidR="00437385">
        <w:rPr>
          <w:szCs w:val="22"/>
        </w:rPr>
        <w:t xml:space="preserve"> </w:t>
      </w:r>
      <w:r w:rsidR="00437385">
        <w:rPr>
          <w:szCs w:val="22"/>
        </w:rPr>
        <w:tab/>
      </w:r>
      <w:r w:rsidR="00437385">
        <w:rPr>
          <w:szCs w:val="22"/>
        </w:rPr>
        <w:tab/>
      </w:r>
      <w:r w:rsidR="00437385">
        <w:rPr>
          <w:szCs w:val="22"/>
        </w:rPr>
        <w:tab/>
      </w:r>
      <w:r w:rsidR="00437385" w:rsidRPr="00437385">
        <w:rPr>
          <w:szCs w:val="22"/>
        </w:rPr>
        <w:t>10 minutes</w:t>
      </w:r>
    </w:p>
    <w:p w14:paraId="36091C3E" w14:textId="2740B1C2" w:rsidR="00437385" w:rsidRDefault="00437385" w:rsidP="0002030E">
      <w:pPr>
        <w:numPr>
          <w:ilvl w:val="0"/>
          <w:numId w:val="1"/>
        </w:numPr>
        <w:spacing w:line="360" w:lineRule="auto"/>
        <w:rPr>
          <w:szCs w:val="22"/>
        </w:rPr>
      </w:pPr>
      <w:r>
        <w:rPr>
          <w:szCs w:val="22"/>
        </w:rPr>
        <w:t>Exploring potential policy options to shore up Social Security</w:t>
      </w:r>
      <w:r>
        <w:rPr>
          <w:szCs w:val="22"/>
        </w:rPr>
        <w:tab/>
      </w:r>
      <w:r w:rsidR="00D66220">
        <w:rPr>
          <w:szCs w:val="22"/>
        </w:rPr>
        <w:t>1</w:t>
      </w:r>
      <w:r w:rsidR="00434CAD">
        <w:rPr>
          <w:szCs w:val="22"/>
        </w:rPr>
        <w:t>5</w:t>
      </w:r>
      <w:r>
        <w:rPr>
          <w:szCs w:val="22"/>
        </w:rPr>
        <w:t xml:space="preserve"> minutes</w:t>
      </w:r>
      <w:r w:rsidR="009C671A">
        <w:rPr>
          <w:szCs w:val="22"/>
        </w:rPr>
        <w:tab/>
      </w:r>
    </w:p>
    <w:p w14:paraId="20145C88" w14:textId="299B7AB0" w:rsidR="007F7786" w:rsidRPr="00D66220" w:rsidRDefault="00DA1CC4" w:rsidP="00D66220">
      <w:pPr>
        <w:numPr>
          <w:ilvl w:val="0"/>
          <w:numId w:val="1"/>
        </w:numPr>
        <w:spacing w:line="360" w:lineRule="auto"/>
        <w:rPr>
          <w:szCs w:val="22"/>
        </w:rPr>
      </w:pPr>
      <w:r>
        <w:rPr>
          <w:szCs w:val="22"/>
        </w:rPr>
        <w:t xml:space="preserve">Implications of policy </w:t>
      </w:r>
      <w:r w:rsidR="00434CAD">
        <w:rPr>
          <w:szCs w:val="22"/>
        </w:rPr>
        <w:t>scenarios</w:t>
      </w:r>
      <w:r>
        <w:rPr>
          <w:szCs w:val="22"/>
        </w:rPr>
        <w:t xml:space="preserve"> for financial planning clients</w:t>
      </w:r>
      <w:r>
        <w:rPr>
          <w:szCs w:val="22"/>
        </w:rPr>
        <w:tab/>
        <w:t>1</w:t>
      </w:r>
      <w:r w:rsidR="00434CAD">
        <w:rPr>
          <w:szCs w:val="22"/>
        </w:rPr>
        <w:t>0</w:t>
      </w:r>
      <w:r>
        <w:rPr>
          <w:szCs w:val="22"/>
        </w:rPr>
        <w:t xml:space="preserve"> minutes</w:t>
      </w:r>
      <w:r w:rsidR="0002030E" w:rsidRPr="00C703B3">
        <w:rPr>
          <w:szCs w:val="22"/>
        </w:rPr>
        <w:tab/>
      </w:r>
      <w:r w:rsidR="009C671A">
        <w:rPr>
          <w:szCs w:val="22"/>
        </w:rPr>
        <w:tab/>
      </w:r>
    </w:p>
    <w:p w14:paraId="20E076A7" w14:textId="77777777" w:rsidR="0002030E" w:rsidRPr="00C703B3" w:rsidRDefault="00D14046" w:rsidP="0002030E">
      <w:pPr>
        <w:numPr>
          <w:ilvl w:val="0"/>
          <w:numId w:val="1"/>
        </w:numPr>
        <w:spacing w:line="360" w:lineRule="auto"/>
        <w:rPr>
          <w:szCs w:val="22"/>
        </w:rPr>
      </w:pPr>
      <w:r>
        <w:rPr>
          <w:szCs w:val="22"/>
        </w:rPr>
        <w:t>Summary &amp; Conclusion</w:t>
      </w:r>
      <w:r w:rsidR="0002030E">
        <w:rPr>
          <w:szCs w:val="22"/>
        </w:rPr>
        <w:tab/>
      </w:r>
      <w:r w:rsidR="0002030E" w:rsidRPr="00C703B3">
        <w:rPr>
          <w:szCs w:val="22"/>
        </w:rPr>
        <w:tab/>
      </w:r>
      <w:r w:rsidR="0002030E" w:rsidRPr="00C703B3">
        <w:rPr>
          <w:szCs w:val="22"/>
        </w:rPr>
        <w:tab/>
      </w:r>
      <w:r w:rsidR="0002030E" w:rsidRPr="00C703B3">
        <w:rPr>
          <w:szCs w:val="22"/>
        </w:rPr>
        <w:tab/>
      </w:r>
      <w:r w:rsidR="0002030E" w:rsidRPr="00C703B3">
        <w:rPr>
          <w:szCs w:val="22"/>
        </w:rPr>
        <w:tab/>
      </w:r>
      <w:r>
        <w:rPr>
          <w:szCs w:val="22"/>
        </w:rPr>
        <w:tab/>
      </w:r>
      <w:r w:rsidR="0002030E" w:rsidRPr="00C703B3">
        <w:rPr>
          <w:szCs w:val="22"/>
        </w:rPr>
        <w:t>5 minutes</w:t>
      </w:r>
    </w:p>
    <w:p w14:paraId="4B94D5A5" w14:textId="77777777" w:rsidR="0002030E" w:rsidRDefault="0002030E" w:rsidP="0002030E">
      <w:pPr>
        <w:spacing w:line="360" w:lineRule="auto"/>
        <w:ind w:left="5760"/>
        <w:rPr>
          <w:b/>
          <w:i/>
          <w:szCs w:val="22"/>
        </w:rPr>
      </w:pPr>
    </w:p>
    <w:p w14:paraId="62E1D380" w14:textId="77777777" w:rsidR="0002030E" w:rsidRPr="00C703B3" w:rsidRDefault="0002030E" w:rsidP="0002030E">
      <w:pPr>
        <w:spacing w:line="360" w:lineRule="auto"/>
        <w:ind w:left="5760"/>
        <w:rPr>
          <w:b/>
          <w:i/>
          <w:szCs w:val="22"/>
        </w:rPr>
      </w:pPr>
      <w:r w:rsidRPr="00C703B3">
        <w:rPr>
          <w:b/>
          <w:i/>
          <w:szCs w:val="22"/>
        </w:rPr>
        <w:t xml:space="preserve">Total: </w:t>
      </w:r>
      <w:r w:rsidRPr="00C703B3">
        <w:rPr>
          <w:b/>
          <w:i/>
          <w:szCs w:val="22"/>
        </w:rPr>
        <w:tab/>
      </w:r>
      <w:r w:rsidRPr="00C703B3">
        <w:rPr>
          <w:b/>
          <w:i/>
          <w:szCs w:val="22"/>
        </w:rPr>
        <w:tab/>
        <w:t>50 minutes</w:t>
      </w:r>
    </w:p>
    <w:p w14:paraId="3DEEC669" w14:textId="77777777" w:rsidR="0002030E" w:rsidRDefault="0002030E" w:rsidP="00147352"/>
    <w:p w14:paraId="3656B9AB" w14:textId="77777777" w:rsidR="00BD1F06" w:rsidRPr="00CA5C63" w:rsidRDefault="00BD1F06" w:rsidP="00502E9C">
      <w:pPr>
        <w:rPr>
          <w:sz w:val="22"/>
          <w:szCs w:val="22"/>
        </w:rPr>
      </w:pPr>
    </w:p>
    <w:sectPr w:rsidR="00BD1F06" w:rsidRPr="00CA5C63" w:rsidSect="00A1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942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W0sDAztrQwNjcwMjdR0lEKTi0uzszPAykwrAUAw/ESnywAAAA="/>
  </w:docVars>
  <w:rsids>
    <w:rsidRoot w:val="008B647D"/>
    <w:rsid w:val="0002030E"/>
    <w:rsid w:val="00033080"/>
    <w:rsid w:val="000E4FDC"/>
    <w:rsid w:val="00147352"/>
    <w:rsid w:val="001540D8"/>
    <w:rsid w:val="001F748B"/>
    <w:rsid w:val="002352A6"/>
    <w:rsid w:val="00235C85"/>
    <w:rsid w:val="00250807"/>
    <w:rsid w:val="00294311"/>
    <w:rsid w:val="002F2336"/>
    <w:rsid w:val="002F5158"/>
    <w:rsid w:val="003136AC"/>
    <w:rsid w:val="00340F52"/>
    <w:rsid w:val="00355839"/>
    <w:rsid w:val="00375705"/>
    <w:rsid w:val="003A2A97"/>
    <w:rsid w:val="003C7314"/>
    <w:rsid w:val="003D16BC"/>
    <w:rsid w:val="003F1F0C"/>
    <w:rsid w:val="00434CAD"/>
    <w:rsid w:val="00437385"/>
    <w:rsid w:val="004B74CF"/>
    <w:rsid w:val="004D22B9"/>
    <w:rsid w:val="00502E9C"/>
    <w:rsid w:val="00524F36"/>
    <w:rsid w:val="00564273"/>
    <w:rsid w:val="00591CA0"/>
    <w:rsid w:val="005A4038"/>
    <w:rsid w:val="005B696B"/>
    <w:rsid w:val="005E7A5D"/>
    <w:rsid w:val="00646738"/>
    <w:rsid w:val="006C1715"/>
    <w:rsid w:val="006D4297"/>
    <w:rsid w:val="006F410C"/>
    <w:rsid w:val="00707770"/>
    <w:rsid w:val="007160BC"/>
    <w:rsid w:val="007F7786"/>
    <w:rsid w:val="008353C9"/>
    <w:rsid w:val="00841067"/>
    <w:rsid w:val="008A5BAE"/>
    <w:rsid w:val="008B647D"/>
    <w:rsid w:val="008C118F"/>
    <w:rsid w:val="008C36BF"/>
    <w:rsid w:val="00926F97"/>
    <w:rsid w:val="00935AFB"/>
    <w:rsid w:val="009521CF"/>
    <w:rsid w:val="0098067A"/>
    <w:rsid w:val="009B65E6"/>
    <w:rsid w:val="009C671A"/>
    <w:rsid w:val="00A06DFE"/>
    <w:rsid w:val="00A16C69"/>
    <w:rsid w:val="00A705A9"/>
    <w:rsid w:val="00B500C2"/>
    <w:rsid w:val="00BA45C7"/>
    <w:rsid w:val="00BC7AE5"/>
    <w:rsid w:val="00BD1F06"/>
    <w:rsid w:val="00BD4C10"/>
    <w:rsid w:val="00C24F99"/>
    <w:rsid w:val="00C42063"/>
    <w:rsid w:val="00C4355B"/>
    <w:rsid w:val="00C5780C"/>
    <w:rsid w:val="00C67682"/>
    <w:rsid w:val="00CA5C63"/>
    <w:rsid w:val="00CA754F"/>
    <w:rsid w:val="00CB3C37"/>
    <w:rsid w:val="00D03B92"/>
    <w:rsid w:val="00D14046"/>
    <w:rsid w:val="00D54696"/>
    <w:rsid w:val="00D66220"/>
    <w:rsid w:val="00D752AD"/>
    <w:rsid w:val="00D81E8C"/>
    <w:rsid w:val="00D892CA"/>
    <w:rsid w:val="00DA1CC4"/>
    <w:rsid w:val="00DA6967"/>
    <w:rsid w:val="00DE7179"/>
    <w:rsid w:val="00EA11F3"/>
    <w:rsid w:val="00ED3CF2"/>
    <w:rsid w:val="00EF2427"/>
    <w:rsid w:val="00F0758B"/>
    <w:rsid w:val="00F07697"/>
    <w:rsid w:val="00F3074A"/>
    <w:rsid w:val="00F57388"/>
    <w:rsid w:val="00FA28D2"/>
    <w:rsid w:val="00FB41ED"/>
    <w:rsid w:val="00FC564C"/>
    <w:rsid w:val="00FC7D72"/>
    <w:rsid w:val="00FD56AC"/>
    <w:rsid w:val="00FE2DE0"/>
    <w:rsid w:val="00FF1735"/>
    <w:rsid w:val="02F169B5"/>
    <w:rsid w:val="7AF43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8F6A"/>
  <w15:chartTrackingRefBased/>
  <w15:docId w15:val="{2D67ABE0-585F-4E27-A797-2A23131E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7D"/>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TaxCatchAll xmlns="0586afe6-2814-4cb5-92c4-af72f2aea325" xsi:nil="true"/>
    <lcf76f155ced4ddcb4097134ff3c332f xmlns="c36299cd-0576-437f-98bf-37f8447cf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36428-AF45-4707-803F-9E10728D8A39}">
  <ds:schemaRefs>
    <ds:schemaRef ds:uri="http://schemas.microsoft.com/office/2006/metadata/properties"/>
    <ds:schemaRef ds:uri="http://schemas.microsoft.com/office/infopath/2007/PartnerControls"/>
    <ds:schemaRef ds:uri="0586afe6-2814-4cb5-92c4-af72f2aea325"/>
    <ds:schemaRef ds:uri="c36299cd-0576-437f-98bf-37f8447cf5a8"/>
    <ds:schemaRef ds:uri="4ba18ff1-9148-4a63-9bb5-69bf1f8721d3"/>
  </ds:schemaRefs>
</ds:datastoreItem>
</file>

<file path=customXml/itemProps2.xml><?xml version="1.0" encoding="utf-8"?>
<ds:datastoreItem xmlns:ds="http://schemas.openxmlformats.org/officeDocument/2006/customXml" ds:itemID="{9914BD6A-8B0E-4F44-8E62-4415D41F6CEE}">
  <ds:schemaRefs>
    <ds:schemaRef ds:uri="http://schemas.microsoft.com/sharepoint/v3/contenttype/forms"/>
  </ds:schemaRefs>
</ds:datastoreItem>
</file>

<file path=customXml/itemProps3.xml><?xml version="1.0" encoding="utf-8"?>
<ds:datastoreItem xmlns:ds="http://schemas.openxmlformats.org/officeDocument/2006/customXml" ds:itemID="{8F373FEA-EA77-4D3E-995A-7AFF948A95FD}"/>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MKitces</dc:creator>
  <cp:keywords/>
  <cp:lastModifiedBy>Paula Frey</cp:lastModifiedBy>
  <cp:revision>2</cp:revision>
  <dcterms:created xsi:type="dcterms:W3CDTF">2025-04-03T14:16:00Z</dcterms:created>
  <dcterms:modified xsi:type="dcterms:W3CDTF">2025-04-03T14:16:00Z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1924700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