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1EEC" w:rsidR="008B647D" w:rsidP="008B647D" w:rsidRDefault="008B647D" w14:paraId="3C3C3333" w14:textId="140FB5BD">
      <w:pPr>
        <w:rPr>
          <w:b/>
          <w:bCs/>
        </w:rPr>
      </w:pPr>
      <w:r w:rsidRPr="56F946B8">
        <w:rPr>
          <w:i/>
          <w:iCs/>
        </w:rPr>
        <w:t xml:space="preserve">Presentation: </w:t>
      </w:r>
      <w:r>
        <w:br/>
      </w:r>
      <w:r w:rsidRPr="001A1EEC" w:rsidR="001A1EEC">
        <w:rPr>
          <w:b/>
          <w:bCs/>
        </w:rPr>
        <w:t>Planning Strategies to Mitigate the Impact of the 10-Year Rule</w:t>
      </w:r>
    </w:p>
    <w:p w:rsidR="07B26055" w:rsidP="56F946B8" w:rsidRDefault="3C5FB906" w14:paraId="782E4826" w14:textId="0BEE4EF3">
      <w:pPr>
        <w:rPr>
          <w:color w:val="000000" w:themeColor="text1"/>
          <w:sz w:val="22"/>
          <w:szCs w:val="22"/>
        </w:rPr>
      </w:pPr>
      <w:r>
        <w:br/>
      </w:r>
      <w:bookmarkStart w:name="_Hlk520368236" w:id="0"/>
      <w:bookmarkEnd w:id="0"/>
      <w:r w:rsidRPr="3BDC3FF8" w:rsidR="56F946B8">
        <w:rPr>
          <w:i w:val="1"/>
          <w:iCs w:val="1"/>
          <w:color w:val="000000" w:themeColor="text1" w:themeTint="FF" w:themeShade="FF"/>
        </w:rPr>
        <w:t xml:space="preserve">Presenter: </w:t>
      </w:r>
      <w:r>
        <w:br/>
      </w:r>
      <w:r w:rsidRPr="3BDC3FF8" w:rsidR="56F946B8">
        <w:rPr>
          <w:i w:val="1"/>
          <w:iCs w:val="1"/>
          <w:color w:val="000000" w:themeColor="text1" w:themeTint="FF" w:themeShade="FF"/>
        </w:rPr>
        <w:t>Jeffrey Levine, CPA/PFS, CFP</w:t>
      </w:r>
      <w:r w:rsidRPr="3BDC3FF8" w:rsidR="56F946B8">
        <w:rPr>
          <w:color w:val="000000" w:themeColor="text1" w:themeTint="FF" w:themeShade="FF"/>
          <w:sz w:val="22"/>
          <w:szCs w:val="22"/>
          <w:vertAlign w:val="superscript"/>
        </w:rPr>
        <w:t>®</w:t>
      </w:r>
      <w:r w:rsidRPr="3BDC3FF8" w:rsidR="56F946B8">
        <w:rPr>
          <w:color w:val="000000" w:themeColor="text1" w:themeTint="FF" w:themeShade="FF"/>
          <w:sz w:val="22"/>
          <w:szCs w:val="22"/>
        </w:rPr>
        <w:t xml:space="preserve">, </w:t>
      </w:r>
      <w:r w:rsidRPr="3BDC3FF8" w:rsidR="00657D28">
        <w:rPr>
          <w:color w:val="000000" w:themeColor="text1" w:themeTint="FF" w:themeShade="FF"/>
          <w:sz w:val="22"/>
          <w:szCs w:val="22"/>
        </w:rPr>
        <w:t>ChFC</w:t>
      </w:r>
      <w:r w:rsidRPr="3BDC3FF8" w:rsidR="00657D28">
        <w:rPr>
          <w:color w:val="000000" w:themeColor="text1" w:themeTint="FF" w:themeShade="FF"/>
          <w:sz w:val="22"/>
          <w:szCs w:val="22"/>
          <w:vertAlign w:val="superscript"/>
        </w:rPr>
        <w:t>®</w:t>
      </w:r>
      <w:r w:rsidRPr="3BDC3FF8" w:rsidR="00657D28">
        <w:rPr>
          <w:color w:val="000000" w:themeColor="text1" w:themeTint="FF" w:themeShade="FF"/>
          <w:sz w:val="22"/>
          <w:szCs w:val="22"/>
        </w:rPr>
        <w:t>, RICP</w:t>
      </w:r>
      <w:r w:rsidRPr="3BDC3FF8" w:rsidR="00657D28">
        <w:rPr>
          <w:color w:val="000000" w:themeColor="text1" w:themeTint="FF" w:themeShade="FF"/>
          <w:sz w:val="22"/>
          <w:szCs w:val="22"/>
          <w:vertAlign w:val="superscript"/>
        </w:rPr>
        <w:t>®</w:t>
      </w:r>
      <w:r w:rsidRPr="3BDC3FF8" w:rsidR="00657D28">
        <w:rPr>
          <w:color w:val="000000" w:themeColor="text1" w:themeTint="FF" w:themeShade="FF"/>
          <w:sz w:val="22"/>
          <w:szCs w:val="22"/>
        </w:rPr>
        <w:t xml:space="preserve">, </w:t>
      </w:r>
      <w:r w:rsidRPr="3BDC3FF8" w:rsidR="56F946B8">
        <w:rPr>
          <w:color w:val="000000" w:themeColor="text1" w:themeTint="FF" w:themeShade="FF"/>
          <w:sz w:val="22"/>
          <w:szCs w:val="22"/>
        </w:rPr>
        <w:t>CWS</w:t>
      </w:r>
      <w:r w:rsidRPr="3BDC3FF8" w:rsidR="56F946B8">
        <w:rPr>
          <w:color w:val="000000" w:themeColor="text1" w:themeTint="FF" w:themeShade="FF"/>
          <w:sz w:val="22"/>
          <w:szCs w:val="22"/>
          <w:vertAlign w:val="superscript"/>
        </w:rPr>
        <w:t>®</w:t>
      </w:r>
      <w:r w:rsidRPr="3BDC3FF8" w:rsidR="56F946B8">
        <w:rPr>
          <w:color w:val="000000" w:themeColor="text1" w:themeTint="FF" w:themeShade="FF"/>
          <w:sz w:val="22"/>
          <w:szCs w:val="22"/>
        </w:rPr>
        <w:t>, BFA</w:t>
      </w:r>
      <w:r w:rsidRPr="3BDC3FF8" w:rsidR="56F946B8">
        <w:rPr>
          <w:color w:val="000000" w:themeColor="text1" w:themeTint="FF" w:themeShade="FF"/>
          <w:sz w:val="22"/>
          <w:szCs w:val="22"/>
          <w:vertAlign w:val="superscript"/>
        </w:rPr>
        <w:t>®</w:t>
      </w:r>
      <w:r w:rsidRPr="3BDC3FF8" w:rsidR="56F946B8">
        <w:rPr>
          <w:color w:val="000000" w:themeColor="text1" w:themeTint="FF" w:themeShade="FF"/>
          <w:sz w:val="22"/>
          <w:szCs w:val="22"/>
        </w:rPr>
        <w:t>, MSA is the Lead Financial Planning Nerd for</w:t>
      </w:r>
      <w:r w:rsidRPr="3BDC3FF8" w:rsidR="56F946B8">
        <w:rPr>
          <w:color w:val="333333"/>
          <w:sz w:val="22"/>
          <w:szCs w:val="22"/>
        </w:rPr>
        <w:t> </w:t>
      </w:r>
      <w:hyperlink r:id="Rce4f336c842849e4">
        <w:r w:rsidRPr="3BDC3FF8" w:rsidR="56F946B8">
          <w:rPr>
            <w:rStyle w:val="Hyperlink"/>
            <w:sz w:val="22"/>
            <w:szCs w:val="22"/>
          </w:rPr>
          <w:t>Kitces.com</w:t>
        </w:r>
      </w:hyperlink>
      <w:r w:rsidRPr="3BDC3FF8" w:rsidR="56F946B8">
        <w:rPr>
          <w:color w:val="333333"/>
          <w:sz w:val="22"/>
          <w:szCs w:val="22"/>
        </w:rPr>
        <w:t xml:space="preserve"> and the Chief Planning Officer </w:t>
      </w:r>
      <w:r w:rsidRPr="3BDC3FF8" w:rsidR="56F946B8">
        <w:rPr>
          <w:color w:val="000000" w:themeColor="text1" w:themeTint="FF" w:themeShade="FF"/>
          <w:sz w:val="22"/>
          <w:szCs w:val="22"/>
        </w:rPr>
        <w:t xml:space="preserve">at </w:t>
      </w:r>
      <w:hyperlink r:id="R5bde0562f857484d">
        <w:r w:rsidRPr="3BDC3FF8" w:rsidR="79E040B9">
          <w:rPr>
            <w:rStyle w:val="Hyperlink"/>
            <w:sz w:val="22"/>
            <w:szCs w:val="22"/>
          </w:rPr>
          <w:t>Focus</w:t>
        </w:r>
        <w:r w:rsidRPr="3BDC3FF8" w:rsidR="56F946B8">
          <w:rPr>
            <w:rStyle w:val="Hyperlink"/>
            <w:sz w:val="22"/>
            <w:szCs w:val="22"/>
          </w:rPr>
          <w:t xml:space="preserve"> Wealth Partners</w:t>
        </w:r>
      </w:hyperlink>
      <w:r w:rsidRPr="3BDC3FF8" w:rsidR="56F946B8">
        <w:rPr>
          <w:color w:val="000000" w:themeColor="text1" w:themeTint="FF" w:themeShade="FF"/>
          <w:sz w:val="22"/>
          <w:szCs w:val="22"/>
        </w:rPr>
        <w:t xml:space="preserve">. </w:t>
      </w:r>
      <w:r w:rsidRPr="3BDC3FF8" w:rsidR="00657D28">
        <w:rPr>
          <w:color w:val="000000" w:themeColor="text1" w:themeTint="FF" w:themeShade="FF"/>
          <w:sz w:val="22"/>
          <w:szCs w:val="22"/>
        </w:rPr>
        <w:t xml:space="preserve">In 2022, Jeffrey received </w:t>
      </w:r>
      <w:r w:rsidRPr="3BDC3FF8" w:rsidR="00657D28">
        <w:rPr>
          <w:color w:val="000000" w:themeColor="text1" w:themeTint="FF" w:themeShade="FF"/>
          <w:sz w:val="22"/>
          <w:szCs w:val="22"/>
        </w:rPr>
        <w:t>ThinkAdvisor’s</w:t>
      </w:r>
      <w:r w:rsidRPr="3BDC3FF8" w:rsidR="00657D28">
        <w:rPr>
          <w:color w:val="000000" w:themeColor="text1" w:themeTint="FF" w:themeShade="FF"/>
          <w:sz w:val="22"/>
          <w:szCs w:val="22"/>
        </w:rPr>
        <w:t xml:space="preserve"> Luminaries award for Education and Thought Leadership. Other industry recognitions include being named to Investment Advisor Magazine’s IA25 in 2021 for being one of the top 25 “VIPs Pushing Advisors Forward</w:t>
      </w:r>
      <w:r w:rsidRPr="3BDC3FF8" w:rsidR="00657D28">
        <w:rPr>
          <w:color w:val="000000" w:themeColor="text1" w:themeTint="FF" w:themeShade="FF"/>
          <w:sz w:val="22"/>
          <w:szCs w:val="22"/>
        </w:rPr>
        <w:t>,</w:t>
      </w:r>
      <w:r w:rsidRPr="3BDC3FF8" w:rsidR="00657D28">
        <w:rPr>
          <w:color w:val="000000" w:themeColor="text1" w:themeTint="FF" w:themeShade="FF"/>
          <w:sz w:val="22"/>
          <w:szCs w:val="22"/>
        </w:rPr>
        <w:t xml:space="preserve">” which followed being named to the same list in 2020 as one of the top 25 voices to turn to during uncertain times. Also in 2020, Jeffrey was named by Financial Advisor Magazine as a Young Advisor to Watch. He is a past recipient of the Standing Ovation award, presented by the AICPA Financial Planning Division for “exemplary professional achievement in personal financial planning services,” and is a member of the 2017 class of 40 Under 40 by </w:t>
      </w:r>
      <w:r w:rsidRPr="3BDC3FF8" w:rsidR="00657D28">
        <w:rPr>
          <w:color w:val="000000" w:themeColor="text1" w:themeTint="FF" w:themeShade="FF"/>
          <w:sz w:val="22"/>
          <w:szCs w:val="22"/>
        </w:rPr>
        <w:t>InvestmentNews</w:t>
      </w:r>
      <w:r w:rsidRPr="3BDC3FF8" w:rsidR="00657D28">
        <w:rPr>
          <w:color w:val="000000" w:themeColor="text1" w:themeTint="FF" w:themeShade="FF"/>
          <w:sz w:val="22"/>
          <w:szCs w:val="22"/>
        </w:rPr>
        <w:t>, which recognizes “accomplishment, contribution to the financial advice industry, leadership and promise for the future.”</w:t>
      </w:r>
      <w:r w:rsidRPr="3BDC3FF8" w:rsidR="00657D28">
        <w:rPr>
          <w:color w:val="000000" w:themeColor="text1" w:themeTint="FF" w:themeShade="FF"/>
          <w:sz w:val="22"/>
          <w:szCs w:val="22"/>
        </w:rPr>
        <w:t xml:space="preserve"> </w:t>
      </w:r>
      <w:r w:rsidRPr="3BDC3FF8" w:rsidR="56F946B8">
        <w:rPr>
          <w:color w:val="000000" w:themeColor="text1" w:themeTint="FF" w:themeShade="FF"/>
          <w:sz w:val="22"/>
          <w:szCs w:val="22"/>
        </w:rPr>
        <w:t>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3BDC3FF8" w:rsidR="56F946B8">
        <w:rPr>
          <w:color w:val="333333"/>
          <w:sz w:val="22"/>
          <w:szCs w:val="22"/>
        </w:rPr>
        <w:t> </w:t>
      </w:r>
      <w:hyperlink r:id="Rb7da0cb36c064496">
        <w:r w:rsidRPr="3BDC3FF8" w:rsidR="56F946B8">
          <w:rPr>
            <w:rStyle w:val="Hyperlink"/>
            <w:sz w:val="22"/>
            <w:szCs w:val="22"/>
          </w:rPr>
          <w:t>@CPAPlanner</w:t>
        </w:r>
      </w:hyperlink>
      <w:r w:rsidRPr="3BDC3FF8" w:rsidR="56F946B8">
        <w:rPr>
          <w:color w:val="333333"/>
          <w:sz w:val="22"/>
          <w:szCs w:val="22"/>
        </w:rPr>
        <w:t xml:space="preserve">, where he is known to break down the latest tax updates in GIF-filled tweets storms, </w:t>
      </w:r>
      <w:r w:rsidRPr="3BDC3FF8" w:rsidR="56F946B8">
        <w:rPr>
          <w:color w:val="000000" w:themeColor="text1" w:themeTint="FF" w:themeShade="FF"/>
          <w:sz w:val="22"/>
          <w:szCs w:val="22"/>
        </w:rPr>
        <w:t xml:space="preserve">and via his personal website, </w:t>
      </w:r>
      <w:hyperlink r:id="R1d9ca7a2fa6f4fb4">
        <w:r w:rsidRPr="3BDC3FF8" w:rsidR="56F946B8">
          <w:rPr>
            <w:rStyle w:val="Hyperlink"/>
            <w:sz w:val="22"/>
            <w:szCs w:val="22"/>
          </w:rPr>
          <w:t>www.FullyVestedAdvice.com</w:t>
        </w:r>
      </w:hyperlink>
      <w:r w:rsidRPr="3BDC3FF8" w:rsidR="56F946B8">
        <w:rPr>
          <w:color w:val="000000" w:themeColor="text1" w:themeTint="FF" w:themeShade="FF"/>
          <w:sz w:val="22"/>
          <w:szCs w:val="22"/>
        </w:rPr>
        <w:t>.</w:t>
      </w:r>
    </w:p>
    <w:p w:rsidR="07B26055" w:rsidP="56F946B8" w:rsidRDefault="07B26055" w14:paraId="0DB2712D" w14:textId="005AC39A"/>
    <w:p w:rsidRPr="00DB78C1" w:rsidR="008B647D" w:rsidP="008B647D" w:rsidRDefault="008B647D" w14:paraId="475DDFCD" w14:textId="77777777">
      <w:pPr>
        <w:rPr>
          <w:i/>
        </w:rPr>
      </w:pPr>
      <w:r w:rsidRPr="00DB78C1">
        <w:rPr>
          <w:i/>
        </w:rPr>
        <w:t>Session Description:</w:t>
      </w:r>
    </w:p>
    <w:p w:rsidR="00772F5D" w:rsidP="00772F5D" w:rsidRDefault="00D24114" w14:paraId="24DB37A7" w14:textId="48816009">
      <w:r>
        <w:t>T</w:t>
      </w:r>
      <w:r w:rsidR="00772F5D">
        <w:t xml:space="preserve">he “Setting Every Community Up For Retirement Enhancement (SECURE) Act” introduced substantial updates to long-standing retirement account rules. One notable change was the </w:t>
      </w:r>
      <w:r w:rsidR="001A1EEC">
        <w:t>elimination</w:t>
      </w:r>
      <w:r w:rsidR="00772F5D">
        <w:t xml:space="preserve"> of the ‘stretch’ provision for most non-spouse designated beneficiaries of retirement accounts and the introduction of a </w:t>
      </w:r>
      <w:r w:rsidR="001A1EEC">
        <w:t xml:space="preserve">new </w:t>
      </w:r>
      <w:r w:rsidR="00772F5D">
        <w:t>“10-Year Rule</w:t>
      </w:r>
      <w:r w:rsidR="001A1EEC">
        <w:t>.</w:t>
      </w:r>
      <w:r w:rsidR="00772F5D">
        <w:t>”</w:t>
      </w:r>
      <w:r w:rsidR="001A1EEC">
        <w:t xml:space="preserve"> </w:t>
      </w:r>
      <w:r>
        <w:t>This has resulted in a subs</w:t>
      </w:r>
      <w:r w:rsidR="00772F5D">
        <w:t>tantially compressed time</w:t>
      </w:r>
      <w:r w:rsidR="001A1EEC">
        <w:t>frame</w:t>
      </w:r>
      <w:r w:rsidR="00772F5D">
        <w:t xml:space="preserve"> over which distributions from </w:t>
      </w:r>
      <w:r>
        <w:t xml:space="preserve">many </w:t>
      </w:r>
      <w:r w:rsidR="00772F5D">
        <w:t xml:space="preserve">inherited retirement accounts may be spread, increasing the likelihood that more of </w:t>
      </w:r>
      <w:r>
        <w:t>these accounts</w:t>
      </w:r>
      <w:r w:rsidR="00772F5D">
        <w:t xml:space="preserve"> will be taxed at higher rates. </w:t>
      </w:r>
      <w:r>
        <w:t>Thankfully</w:t>
      </w:r>
      <w:r w:rsidR="00772F5D">
        <w:t xml:space="preserve">, though, </w:t>
      </w:r>
      <w:r w:rsidR="001A1EEC">
        <w:t>with proper planning, t</w:t>
      </w:r>
      <w:r w:rsidRPr="00A17B40" w:rsidR="00A17B40">
        <w:t>he</w:t>
      </w:r>
      <w:r>
        <w:t xml:space="preserve"> potential for increased taxation can </w:t>
      </w:r>
      <w:r w:rsidR="001A1EEC">
        <w:t xml:space="preserve">be significantly mitigated, </w:t>
      </w:r>
      <w:r w:rsidR="00A17B40">
        <w:t xml:space="preserve">preserving more of a client’s hard-earned, unused, retirement savings for their heirs. </w:t>
      </w:r>
    </w:p>
    <w:p w:rsidR="001A1EEC" w:rsidP="00772F5D" w:rsidRDefault="001A1EEC" w14:paraId="1E93CCDB" w14:textId="77777777"/>
    <w:p w:rsidR="00A17B40" w:rsidP="00772F5D" w:rsidRDefault="00D24114" w14:paraId="1823CC55" w14:textId="1F7B9F3A">
      <w:r>
        <w:t>To assist clients in this type of planning, a</w:t>
      </w:r>
      <w:r w:rsidR="00A17B40">
        <w:t xml:space="preserve">ttendees of this session will take a deep-dive into the current rules for post-death distributions, including the latest guidance from the IRS on the implementation of the </w:t>
      </w:r>
      <w:r w:rsidRPr="00A17B40" w:rsidR="00A17B40">
        <w:t>10-Year Rule</w:t>
      </w:r>
      <w:r>
        <w:t>. The session will also explore</w:t>
      </w:r>
      <w:r w:rsidR="00A17B40">
        <w:t xml:space="preserve"> strategies that can be </w:t>
      </w:r>
      <w:r>
        <w:t>used</w:t>
      </w:r>
      <w:r w:rsidR="00A17B40">
        <w:t xml:space="preserve"> by retirement account owners to help reduce taxes for their future beneficiaries, </w:t>
      </w:r>
      <w:r>
        <w:t>as well as</w:t>
      </w:r>
      <w:r w:rsidR="00A17B40">
        <w:t xml:space="preserve"> strategies that can be used by</w:t>
      </w:r>
      <w:r>
        <w:t xml:space="preserve"> those</w:t>
      </w:r>
      <w:r w:rsidR="00A17B40">
        <w:t xml:space="preserve"> beneficiaries to minimize their own taxe</w:t>
      </w:r>
      <w:r w:rsidR="00324439">
        <w:t>s.</w:t>
      </w:r>
    </w:p>
    <w:p w:rsidR="00772F5D" w:rsidP="00772F5D" w:rsidRDefault="00772F5D" w14:paraId="676BC0F1" w14:textId="77777777"/>
    <w:p w:rsidR="00147352" w:rsidP="00147352" w:rsidRDefault="00147352" w14:paraId="33A474A7" w14:textId="77777777">
      <w:r>
        <w:rPr>
          <w:i/>
        </w:rPr>
        <w:t>Learning Objectives:</w:t>
      </w:r>
    </w:p>
    <w:p w:rsidRPr="00F31F35" w:rsidR="00F31F35" w:rsidP="00F31F35" w:rsidRDefault="001A1EEC" w14:paraId="2ECEBFCC" w14:textId="3C91E458">
      <w:pPr>
        <w:numPr>
          <w:ilvl w:val="0"/>
          <w:numId w:val="2"/>
        </w:numPr>
      </w:pPr>
      <w:r>
        <w:t xml:space="preserve">Identify the current categories of beneficiaries and the post-death distribution rules that apply to each </w:t>
      </w:r>
      <w:r w:rsidR="00D24114">
        <w:t>group.</w:t>
      </w:r>
    </w:p>
    <w:p w:rsidR="008436DE" w:rsidP="008436DE" w:rsidRDefault="008436DE" w14:paraId="14B59124" w14:textId="661AD79E">
      <w:pPr>
        <w:ind w:left="900" w:hanging="900"/>
      </w:pPr>
    </w:p>
    <w:p w:rsidR="00F31F35" w:rsidP="00F31F35" w:rsidRDefault="00D24114" w14:paraId="7E08D725" w14:textId="14969713">
      <w:pPr>
        <w:pStyle w:val="ListParagraph"/>
        <w:numPr>
          <w:ilvl w:val="0"/>
          <w:numId w:val="2"/>
        </w:numPr>
        <w:rPr>
          <w:rFonts w:ascii="Times New Roman" w:hAnsi="Times New Roman"/>
          <w:sz w:val="24"/>
          <w:szCs w:val="24"/>
        </w:rPr>
      </w:pPr>
      <w:r>
        <w:rPr>
          <w:rFonts w:ascii="Times New Roman" w:hAnsi="Times New Roman"/>
          <w:sz w:val="24"/>
          <w:szCs w:val="24"/>
        </w:rPr>
        <w:t>Explore strategies that can be used by beneficiaries of retirement accounts to minimize taxes on future distributions</w:t>
      </w:r>
      <w:r w:rsidRPr="00F31F35" w:rsidR="00F31F35">
        <w:rPr>
          <w:rFonts w:ascii="Times New Roman" w:hAnsi="Times New Roman"/>
          <w:sz w:val="24"/>
          <w:szCs w:val="24"/>
        </w:rPr>
        <w:t>.</w:t>
      </w:r>
    </w:p>
    <w:p w:rsidRPr="00F31F35" w:rsidR="00F31F35" w:rsidP="00F31F35" w:rsidRDefault="00F31F35" w14:paraId="21BE3E56" w14:textId="77777777">
      <w:pPr>
        <w:pStyle w:val="ListParagraph"/>
        <w:ind w:left="0"/>
        <w:rPr>
          <w:rFonts w:ascii="Times New Roman" w:hAnsi="Times New Roman"/>
          <w:sz w:val="24"/>
          <w:szCs w:val="24"/>
        </w:rPr>
      </w:pPr>
    </w:p>
    <w:p w:rsidRPr="00F31F35" w:rsidR="00F31F35" w:rsidP="00F31F35" w:rsidRDefault="00D24114" w14:paraId="13ABF6A9" w14:textId="2415C218">
      <w:pPr>
        <w:numPr>
          <w:ilvl w:val="0"/>
          <w:numId w:val="2"/>
        </w:numPr>
        <w:spacing w:line="276" w:lineRule="auto"/>
        <w:contextualSpacing/>
        <w:rPr>
          <w:rFonts w:eastAsia="Calibri"/>
        </w:rPr>
      </w:pPr>
      <w:r>
        <w:rPr>
          <w:rFonts w:eastAsia="Calibri"/>
        </w:rPr>
        <w:t>Discover strategies that can be used by retirement account owners to proactively help reduce the future tax burden on their beneficiaries.</w:t>
      </w:r>
    </w:p>
    <w:p w:rsidR="00147352" w:rsidP="00F31F35" w:rsidRDefault="00147352" w14:paraId="4F51AAB2" w14:textId="386E6441">
      <w:pPr>
        <w:ind w:left="900" w:hanging="900"/>
        <w:rPr>
          <w:i/>
        </w:rPr>
      </w:pPr>
    </w:p>
    <w:p w:rsidRPr="00886F9D" w:rsidR="00147352" w:rsidP="00147352" w:rsidRDefault="00147352" w14:paraId="0B0E44C3" w14:textId="77777777">
      <w:pPr>
        <w:rPr>
          <w:i/>
        </w:rPr>
      </w:pPr>
      <w:r>
        <w:rPr>
          <w:i/>
        </w:rPr>
        <w:lastRenderedPageBreak/>
        <w:t>Level of Complexity:</w:t>
      </w:r>
    </w:p>
    <w:p w:rsidR="00147352" w:rsidP="00147352" w:rsidRDefault="07B26055" w14:paraId="3D709500" w14:textId="77777777">
      <w:r>
        <w:t xml:space="preserve">- &lt; Beginner / Intermediate / </w:t>
      </w:r>
      <w:r w:rsidRPr="07B26055">
        <w:rPr>
          <w:highlight w:val="yellow"/>
        </w:rPr>
        <w:t>Advanced</w:t>
      </w:r>
      <w:r>
        <w:t>&gt;</w:t>
      </w:r>
    </w:p>
    <w:p w:rsidR="00147352" w:rsidP="00147352" w:rsidRDefault="00147352" w14:paraId="231108A1" w14:textId="77777777"/>
    <w:p w:rsidR="00147352" w:rsidP="00147352" w:rsidRDefault="00147352" w14:paraId="5F84C3FB" w14:textId="77777777">
      <w:r>
        <w:rPr>
          <w:i/>
        </w:rPr>
        <w:t>Topic Area(s):</w:t>
      </w:r>
    </w:p>
    <w:p w:rsidRPr="00886F9D" w:rsidR="00147352" w:rsidP="00147352" w:rsidRDefault="3C5FB906" w14:paraId="035F5692" w14:textId="77777777">
      <w:r>
        <w:t xml:space="preserve">- &lt; General Principles of Financial Planning / Insurance Planning / Investment Planning / </w:t>
      </w:r>
      <w:r w:rsidRPr="3C5FB906">
        <w:rPr>
          <w:highlight w:val="yellow"/>
        </w:rPr>
        <w:t>Income Tax Planning / Retirement Planning</w:t>
      </w:r>
      <w:r>
        <w:t xml:space="preserve"> </w:t>
      </w:r>
      <w:r w:rsidRPr="3C5FB906">
        <w:rPr>
          <w:highlight w:val="yellow"/>
        </w:rPr>
        <w:t>/ Estate Planning</w:t>
      </w:r>
      <w:r>
        <w:t xml:space="preserve"> / Client Trust &amp; Communication &gt;</w:t>
      </w:r>
    </w:p>
    <w:p w:rsidR="00147352" w:rsidP="00147352" w:rsidRDefault="00147352" w14:paraId="7B88BF1B" w14:textId="77777777"/>
    <w:p w:rsidRPr="00886F9D" w:rsidR="00147352" w:rsidP="00147352" w:rsidRDefault="00147352" w14:paraId="4818651F" w14:textId="77777777">
      <w:pPr>
        <w:rPr>
          <w:i/>
        </w:rPr>
      </w:pPr>
      <w:r>
        <w:rPr>
          <w:i/>
        </w:rPr>
        <w:t>Hour(s) of CE:</w:t>
      </w:r>
    </w:p>
    <w:p w:rsidR="00147352" w:rsidP="00147352" w:rsidRDefault="07B26055" w14:paraId="6AEC28E8" w14:textId="347A4244">
      <w:r>
        <w:t>- 1</w:t>
      </w:r>
      <w:r w:rsidR="000A1174">
        <w:t xml:space="preserve"> hr</w:t>
      </w:r>
      <w:r>
        <w:t xml:space="preserve"> CE</w:t>
      </w:r>
    </w:p>
    <w:p w:rsidR="00324439" w:rsidRDefault="00324439" w14:paraId="202CE41D" w14:textId="77777777">
      <w:pPr>
        <w:rPr>
          <w:i/>
        </w:rPr>
      </w:pPr>
    </w:p>
    <w:p w:rsidRPr="00147352" w:rsidR="005E7A5D" w:rsidRDefault="00147352" w14:paraId="33C7CDEF" w14:textId="4A6BAF32">
      <w:pPr>
        <w:rPr>
          <w:i/>
        </w:rPr>
      </w:pPr>
      <w:r>
        <w:rPr>
          <w:i/>
        </w:rPr>
        <w:t>Outline:</w:t>
      </w:r>
    </w:p>
    <w:p w:rsidR="00D24114" w:rsidP="3C5FB906" w:rsidRDefault="00D24114" w14:paraId="5C6C0BAB" w14:textId="2E5BED1C">
      <w:pPr>
        <w:numPr>
          <w:ilvl w:val="0"/>
          <w:numId w:val="1"/>
        </w:numPr>
        <w:spacing w:line="360" w:lineRule="auto"/>
        <w:rPr>
          <w:sz w:val="22"/>
          <w:szCs w:val="22"/>
        </w:rPr>
      </w:pPr>
      <w:r>
        <w:rPr>
          <w:sz w:val="22"/>
          <w:szCs w:val="22"/>
        </w:rPr>
        <w:t>Post-SECURE Act Rules for Retirement Account Beneficiaries</w:t>
      </w:r>
      <w:r w:rsidR="00657D28">
        <w:rPr>
          <w:sz w:val="22"/>
          <w:szCs w:val="22"/>
        </w:rPr>
        <w:t>……………………….</w:t>
      </w:r>
      <w:r w:rsidR="00CA574B">
        <w:rPr>
          <w:sz w:val="22"/>
          <w:szCs w:val="22"/>
        </w:rPr>
        <w:t>5</w:t>
      </w:r>
      <w:r>
        <w:rPr>
          <w:sz w:val="22"/>
          <w:szCs w:val="22"/>
        </w:rPr>
        <w:t xml:space="preserve"> minutes</w:t>
      </w:r>
    </w:p>
    <w:p w:rsidR="00D24114" w:rsidP="3C5FB906" w:rsidRDefault="00D24114" w14:paraId="7F4920EE" w14:textId="281FF66E">
      <w:pPr>
        <w:numPr>
          <w:ilvl w:val="0"/>
          <w:numId w:val="1"/>
        </w:numPr>
        <w:spacing w:line="360" w:lineRule="auto"/>
        <w:rPr>
          <w:sz w:val="22"/>
          <w:szCs w:val="22"/>
        </w:rPr>
      </w:pPr>
      <w:r>
        <w:rPr>
          <w:sz w:val="22"/>
          <w:szCs w:val="22"/>
        </w:rPr>
        <w:t>Post-SECURE Act Rules for Successor Beneficiaries of Retirement Accounts</w:t>
      </w:r>
      <w:r w:rsidR="00657D28">
        <w:rPr>
          <w:sz w:val="22"/>
          <w:szCs w:val="22"/>
        </w:rPr>
        <w:t>…………</w:t>
      </w:r>
      <w:r>
        <w:rPr>
          <w:sz w:val="22"/>
          <w:szCs w:val="22"/>
        </w:rPr>
        <w:t xml:space="preserve"> 5 minutes</w:t>
      </w:r>
    </w:p>
    <w:p w:rsidR="00EE768D" w:rsidP="3C5FB906" w:rsidRDefault="00D24114" w14:paraId="30F268E4" w14:textId="77777777">
      <w:pPr>
        <w:numPr>
          <w:ilvl w:val="0"/>
          <w:numId w:val="1"/>
        </w:numPr>
        <w:spacing w:line="360" w:lineRule="auto"/>
        <w:rPr>
          <w:sz w:val="22"/>
          <w:szCs w:val="22"/>
        </w:rPr>
      </w:pPr>
      <w:r>
        <w:rPr>
          <w:sz w:val="22"/>
          <w:szCs w:val="22"/>
        </w:rPr>
        <w:t xml:space="preserve">Proactive Planning </w:t>
      </w:r>
      <w:r w:rsidR="00EE768D">
        <w:rPr>
          <w:sz w:val="22"/>
          <w:szCs w:val="22"/>
        </w:rPr>
        <w:t>by Retirement Account Owners</w:t>
      </w:r>
    </w:p>
    <w:p w:rsidR="00EE768D" w:rsidP="00EE768D" w:rsidRDefault="00EE768D" w14:paraId="0572E287" w14:textId="602AF926">
      <w:pPr>
        <w:numPr>
          <w:ilvl w:val="1"/>
          <w:numId w:val="1"/>
        </w:numPr>
        <w:spacing w:line="360" w:lineRule="auto"/>
        <w:rPr>
          <w:sz w:val="22"/>
          <w:szCs w:val="22"/>
        </w:rPr>
      </w:pPr>
      <w:r>
        <w:rPr>
          <w:sz w:val="22"/>
          <w:szCs w:val="22"/>
        </w:rPr>
        <w:t>Increasing the Beneficiary Count</w:t>
      </w:r>
      <w:r w:rsidR="00657D28">
        <w:rPr>
          <w:sz w:val="22"/>
          <w:szCs w:val="22"/>
        </w:rPr>
        <w:t>……………………………………………</w:t>
      </w:r>
      <w:proofErr w:type="gramStart"/>
      <w:r w:rsidR="00657D28">
        <w:rPr>
          <w:sz w:val="22"/>
          <w:szCs w:val="22"/>
        </w:rPr>
        <w:t>…..</w:t>
      </w:r>
      <w:proofErr w:type="gramEnd"/>
      <w:r>
        <w:rPr>
          <w:sz w:val="22"/>
          <w:szCs w:val="22"/>
        </w:rPr>
        <w:t xml:space="preserve"> 5 minutes</w:t>
      </w:r>
    </w:p>
    <w:p w:rsidR="00EE768D" w:rsidP="00EE768D" w:rsidRDefault="00EE768D" w14:paraId="4AC890BC" w14:textId="2CC3A014">
      <w:pPr>
        <w:numPr>
          <w:ilvl w:val="1"/>
          <w:numId w:val="1"/>
        </w:numPr>
        <w:spacing w:line="360" w:lineRule="auto"/>
        <w:rPr>
          <w:sz w:val="22"/>
          <w:szCs w:val="22"/>
        </w:rPr>
      </w:pPr>
      <w:r>
        <w:rPr>
          <w:sz w:val="22"/>
          <w:szCs w:val="22"/>
        </w:rPr>
        <w:t>Tax-equalizing the Inheritance</w:t>
      </w:r>
      <w:r w:rsidR="00657D28">
        <w:rPr>
          <w:sz w:val="22"/>
          <w:szCs w:val="22"/>
        </w:rPr>
        <w:t>…………………………………………………</w:t>
      </w:r>
      <w:r>
        <w:rPr>
          <w:sz w:val="22"/>
          <w:szCs w:val="22"/>
        </w:rPr>
        <w:t xml:space="preserve"> </w:t>
      </w:r>
      <w:r w:rsidR="00482DE3">
        <w:rPr>
          <w:sz w:val="22"/>
          <w:szCs w:val="22"/>
        </w:rPr>
        <w:t xml:space="preserve"> 5 </w:t>
      </w:r>
      <w:r>
        <w:rPr>
          <w:sz w:val="22"/>
          <w:szCs w:val="22"/>
        </w:rPr>
        <w:t>minutes</w:t>
      </w:r>
    </w:p>
    <w:p w:rsidR="00EE768D" w:rsidP="00EE768D" w:rsidRDefault="00EE768D" w14:paraId="658D2A6B" w14:textId="70F4AA27">
      <w:pPr>
        <w:numPr>
          <w:ilvl w:val="1"/>
          <w:numId w:val="1"/>
        </w:numPr>
        <w:spacing w:line="360" w:lineRule="auto"/>
        <w:rPr>
          <w:sz w:val="22"/>
          <w:szCs w:val="22"/>
        </w:rPr>
      </w:pPr>
      <w:r>
        <w:rPr>
          <w:sz w:val="22"/>
          <w:szCs w:val="22"/>
        </w:rPr>
        <w:t>Creating Two 10-Year Windows for Married Couples</w:t>
      </w:r>
      <w:r w:rsidR="00657D28">
        <w:rPr>
          <w:sz w:val="22"/>
          <w:szCs w:val="22"/>
        </w:rPr>
        <w:t>………………………….</w:t>
      </w:r>
      <w:r>
        <w:rPr>
          <w:sz w:val="22"/>
          <w:szCs w:val="22"/>
        </w:rPr>
        <w:t xml:space="preserve"> 5 minutes</w:t>
      </w:r>
    </w:p>
    <w:p w:rsidR="00EE768D" w:rsidP="00EE768D" w:rsidRDefault="00EE768D" w14:paraId="2546CDC5" w14:textId="6BA0DCD9">
      <w:pPr>
        <w:numPr>
          <w:ilvl w:val="1"/>
          <w:numId w:val="1"/>
        </w:numPr>
        <w:spacing w:line="360" w:lineRule="auto"/>
        <w:rPr>
          <w:sz w:val="22"/>
          <w:szCs w:val="22"/>
        </w:rPr>
      </w:pPr>
      <w:r>
        <w:rPr>
          <w:sz w:val="22"/>
          <w:szCs w:val="22"/>
        </w:rPr>
        <w:t>Lifetime Roth Conversions and Life Insurance</w:t>
      </w:r>
      <w:r w:rsidR="00657D28">
        <w:rPr>
          <w:sz w:val="22"/>
          <w:szCs w:val="22"/>
        </w:rPr>
        <w:t>………………………………...</w:t>
      </w:r>
      <w:proofErr w:type="gramStart"/>
      <w:r w:rsidR="00482DE3">
        <w:rPr>
          <w:sz w:val="22"/>
          <w:szCs w:val="22"/>
        </w:rPr>
        <w:t xml:space="preserve">5 </w:t>
      </w:r>
      <w:r>
        <w:rPr>
          <w:sz w:val="22"/>
          <w:szCs w:val="22"/>
        </w:rPr>
        <w:t xml:space="preserve"> minutes</w:t>
      </w:r>
      <w:proofErr w:type="gramEnd"/>
    </w:p>
    <w:p w:rsidR="3C5FB906" w:rsidP="00EE768D" w:rsidRDefault="00EE768D" w14:paraId="7406F434" w14:textId="76201C4E">
      <w:pPr>
        <w:numPr>
          <w:ilvl w:val="1"/>
          <w:numId w:val="1"/>
        </w:numPr>
        <w:spacing w:line="360" w:lineRule="auto"/>
        <w:rPr>
          <w:sz w:val="22"/>
          <w:szCs w:val="22"/>
        </w:rPr>
      </w:pPr>
      <w:r>
        <w:rPr>
          <w:sz w:val="22"/>
          <w:szCs w:val="22"/>
        </w:rPr>
        <w:t>CRUTs as a Stretch Replacement for the Ultra-High-Net Worth</w:t>
      </w:r>
      <w:r w:rsidR="00657D28">
        <w:rPr>
          <w:sz w:val="22"/>
          <w:szCs w:val="22"/>
        </w:rPr>
        <w:t>……………...</w:t>
      </w:r>
      <w:r>
        <w:rPr>
          <w:sz w:val="22"/>
          <w:szCs w:val="22"/>
        </w:rPr>
        <w:t xml:space="preserve"> </w:t>
      </w:r>
      <w:r w:rsidR="00482DE3">
        <w:rPr>
          <w:sz w:val="22"/>
          <w:szCs w:val="22"/>
        </w:rPr>
        <w:t>5</w:t>
      </w:r>
      <w:r>
        <w:rPr>
          <w:sz w:val="22"/>
          <w:szCs w:val="22"/>
        </w:rPr>
        <w:t xml:space="preserve"> minutes</w:t>
      </w:r>
    </w:p>
    <w:p w:rsidR="00EE768D" w:rsidP="00EE768D" w:rsidRDefault="00EE768D" w14:paraId="46F461DC" w14:textId="52782B27">
      <w:pPr>
        <w:numPr>
          <w:ilvl w:val="0"/>
          <w:numId w:val="1"/>
        </w:numPr>
        <w:spacing w:line="360" w:lineRule="auto"/>
        <w:rPr>
          <w:sz w:val="22"/>
          <w:szCs w:val="22"/>
        </w:rPr>
      </w:pPr>
      <w:r>
        <w:rPr>
          <w:sz w:val="22"/>
          <w:szCs w:val="22"/>
        </w:rPr>
        <w:t>Planning by Beneficiaries of Retirement Accounts</w:t>
      </w:r>
    </w:p>
    <w:p w:rsidR="00EE768D" w:rsidP="00EE768D" w:rsidRDefault="00EE768D" w14:paraId="46FD2D23" w14:textId="548471E2">
      <w:pPr>
        <w:numPr>
          <w:ilvl w:val="1"/>
          <w:numId w:val="1"/>
        </w:numPr>
        <w:spacing w:line="360" w:lineRule="auto"/>
        <w:rPr>
          <w:sz w:val="22"/>
          <w:szCs w:val="22"/>
        </w:rPr>
      </w:pPr>
      <w:r>
        <w:rPr>
          <w:sz w:val="22"/>
          <w:szCs w:val="22"/>
        </w:rPr>
        <w:t>Delay, Delay, Delay</w:t>
      </w:r>
      <w:r w:rsidR="00657D28">
        <w:rPr>
          <w:sz w:val="22"/>
          <w:szCs w:val="22"/>
        </w:rPr>
        <w:t>……………………………………………………………</w:t>
      </w:r>
      <w:r>
        <w:rPr>
          <w:sz w:val="22"/>
          <w:szCs w:val="22"/>
        </w:rPr>
        <w:t xml:space="preserve"> </w:t>
      </w:r>
      <w:r w:rsidR="00482DE3">
        <w:rPr>
          <w:sz w:val="22"/>
          <w:szCs w:val="22"/>
        </w:rPr>
        <w:t xml:space="preserve">5 </w:t>
      </w:r>
      <w:r>
        <w:rPr>
          <w:sz w:val="22"/>
          <w:szCs w:val="22"/>
        </w:rPr>
        <w:t>minutes</w:t>
      </w:r>
    </w:p>
    <w:p w:rsidR="00EE768D" w:rsidP="00EE768D" w:rsidRDefault="00EE768D" w14:paraId="39D0BC4C" w14:textId="261A1BCC">
      <w:pPr>
        <w:numPr>
          <w:ilvl w:val="1"/>
          <w:numId w:val="1"/>
        </w:numPr>
        <w:spacing w:line="360" w:lineRule="auto"/>
        <w:rPr>
          <w:sz w:val="22"/>
          <w:szCs w:val="22"/>
        </w:rPr>
      </w:pPr>
      <w:r>
        <w:rPr>
          <w:sz w:val="22"/>
          <w:szCs w:val="22"/>
        </w:rPr>
        <w:t>Create an “11-Year” Rule</w:t>
      </w:r>
      <w:r w:rsidR="00657D28">
        <w:rPr>
          <w:sz w:val="22"/>
          <w:szCs w:val="22"/>
        </w:rPr>
        <w:t>……………………………………………………….</w:t>
      </w:r>
      <w:r>
        <w:rPr>
          <w:sz w:val="22"/>
          <w:szCs w:val="22"/>
        </w:rPr>
        <w:t xml:space="preserve"> 5 minutes</w:t>
      </w:r>
    </w:p>
    <w:p w:rsidR="00EE768D" w:rsidP="00EE768D" w:rsidRDefault="00EE768D" w14:paraId="79C12335" w14:textId="6A6B615E">
      <w:pPr>
        <w:numPr>
          <w:ilvl w:val="1"/>
          <w:numId w:val="1"/>
        </w:numPr>
        <w:spacing w:line="360" w:lineRule="auto"/>
        <w:rPr>
          <w:sz w:val="22"/>
          <w:szCs w:val="22"/>
        </w:rPr>
      </w:pPr>
      <w:r>
        <w:rPr>
          <w:sz w:val="22"/>
          <w:szCs w:val="22"/>
        </w:rPr>
        <w:t>Strategically Time Distributions</w:t>
      </w:r>
      <w:r w:rsidR="00657D28">
        <w:rPr>
          <w:sz w:val="22"/>
          <w:szCs w:val="22"/>
        </w:rPr>
        <w:t>………………………………………………...</w:t>
      </w:r>
      <w:r>
        <w:rPr>
          <w:sz w:val="22"/>
          <w:szCs w:val="22"/>
        </w:rPr>
        <w:t xml:space="preserve"> 5 minutes</w:t>
      </w:r>
    </w:p>
    <w:p w:rsidR="00CA5C63" w:rsidP="3C5FB906" w:rsidRDefault="00657D28" w14:paraId="18963DD9" w14:textId="52068A99">
      <w:pPr>
        <w:ind w:left="5760"/>
        <w:rPr>
          <w:sz w:val="22"/>
          <w:szCs w:val="22"/>
        </w:rPr>
      </w:pPr>
      <w:r>
        <w:rPr>
          <w:sz w:val="22"/>
          <w:szCs w:val="22"/>
        </w:rPr>
        <w:t xml:space="preserve">                                     </w:t>
      </w:r>
      <w:r w:rsidRPr="00CA5C63" w:rsidR="00CA5C63">
        <w:rPr>
          <w:sz w:val="22"/>
          <w:szCs w:val="22"/>
        </w:rPr>
        <w:t xml:space="preserve">Total: </w:t>
      </w:r>
      <w:r w:rsidR="000A1174">
        <w:rPr>
          <w:sz w:val="22"/>
          <w:szCs w:val="22"/>
        </w:rPr>
        <w:t>5</w:t>
      </w:r>
      <w:r w:rsidR="00D24114">
        <w:rPr>
          <w:sz w:val="22"/>
          <w:szCs w:val="22"/>
        </w:rPr>
        <w:t>0</w:t>
      </w:r>
      <w:r w:rsidRPr="00CA5C63" w:rsidR="00CA5C63">
        <w:rPr>
          <w:sz w:val="22"/>
          <w:szCs w:val="22"/>
        </w:rPr>
        <w:t xml:space="preserve"> minutes</w:t>
      </w:r>
    </w:p>
    <w:p w:rsidRPr="00CA5C63" w:rsidR="00BD1F06" w:rsidP="00CA5C63" w:rsidRDefault="00BD1F06" w14:paraId="56CF6A86" w14:textId="77777777">
      <w:pPr>
        <w:ind w:left="5760"/>
        <w:rPr>
          <w:sz w:val="22"/>
          <w:szCs w:val="22"/>
        </w:rPr>
      </w:pPr>
    </w:p>
    <w:sectPr w:rsidRPr="00CA5C63" w:rsidR="00BD1F06" w:rsidSect="00BE1E4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CC3"/>
    <w:multiLevelType w:val="hybridMultilevel"/>
    <w:tmpl w:val="5ECE67A6"/>
    <w:lvl w:ilvl="0" w:tplc="FFFFFFFF">
      <w:start w:val="1"/>
      <w:numFmt w:val="bullet"/>
      <w:lvlText w:val="-"/>
      <w:lvlJc w:val="left"/>
      <w:pPr>
        <w:tabs>
          <w:tab w:val="num" w:pos="720"/>
        </w:tabs>
        <w:ind w:left="720" w:hanging="360"/>
      </w:pPr>
      <w:rPr>
        <w:rFonts w:hint="default" w:ascii="Times New Roman" w:hAnsi="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F9430AD"/>
    <w:multiLevelType w:val="hybridMultilevel"/>
    <w:tmpl w:val="1AC07B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54171081">
    <w:abstractNumId w:val="0"/>
  </w:num>
  <w:num w:numId="2" w16cid:durableId="179328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0A1174"/>
    <w:rsid w:val="00147352"/>
    <w:rsid w:val="001A1EEC"/>
    <w:rsid w:val="002352A6"/>
    <w:rsid w:val="00250807"/>
    <w:rsid w:val="002F5158"/>
    <w:rsid w:val="00324439"/>
    <w:rsid w:val="00340F52"/>
    <w:rsid w:val="003D16BC"/>
    <w:rsid w:val="00482DE3"/>
    <w:rsid w:val="00511104"/>
    <w:rsid w:val="00591CA0"/>
    <w:rsid w:val="005B696B"/>
    <w:rsid w:val="005E7A5D"/>
    <w:rsid w:val="00646738"/>
    <w:rsid w:val="00657D28"/>
    <w:rsid w:val="006D4297"/>
    <w:rsid w:val="00772F5D"/>
    <w:rsid w:val="008436DE"/>
    <w:rsid w:val="008B647D"/>
    <w:rsid w:val="008C36BF"/>
    <w:rsid w:val="009136D4"/>
    <w:rsid w:val="00A17B40"/>
    <w:rsid w:val="00AB2789"/>
    <w:rsid w:val="00B139FC"/>
    <w:rsid w:val="00BD1F06"/>
    <w:rsid w:val="00BE1E45"/>
    <w:rsid w:val="00C4355B"/>
    <w:rsid w:val="00C92846"/>
    <w:rsid w:val="00CA574B"/>
    <w:rsid w:val="00CA5C63"/>
    <w:rsid w:val="00CB3C37"/>
    <w:rsid w:val="00D24114"/>
    <w:rsid w:val="00D54696"/>
    <w:rsid w:val="00D81E8C"/>
    <w:rsid w:val="00DA20A1"/>
    <w:rsid w:val="00DA6967"/>
    <w:rsid w:val="00DF5994"/>
    <w:rsid w:val="00EA11F3"/>
    <w:rsid w:val="00EE768D"/>
    <w:rsid w:val="00F0758B"/>
    <w:rsid w:val="00F31F35"/>
    <w:rsid w:val="00FE2DE0"/>
    <w:rsid w:val="00FF1735"/>
    <w:rsid w:val="07B26055"/>
    <w:rsid w:val="1DB524FA"/>
    <w:rsid w:val="2EED960F"/>
    <w:rsid w:val="3BDC3FF8"/>
    <w:rsid w:val="3C5FB906"/>
    <w:rsid w:val="56F946B8"/>
    <w:rsid w:val="79E0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2774"/>
  <w15:docId w15:val="{C25DCF23-4F30-4463-8E00-C9687B51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paragraph" w:styleId="ListParagraph">
    <w:name w:val="List Paragraph"/>
    <w:basedOn w:val="Normal"/>
    <w:uiPriority w:val="34"/>
    <w:qFormat/>
    <w:rsid w:val="00F31F35"/>
    <w:pPr>
      <w:spacing w:line="276" w:lineRule="auto"/>
      <w:ind w:left="720"/>
      <w:contextualSpacing/>
    </w:pPr>
    <w:rPr>
      <w:rFonts w:ascii="Calibri" w:hAnsi="Calibri"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kitces.com/" TargetMode="External" Id="Rce4f336c842849e4" /><Relationship Type="http://schemas.openxmlformats.org/officeDocument/2006/relationships/hyperlink" Target="https://wealth.focuspartners.com/" TargetMode="External" Id="R5bde0562f857484d" /><Relationship Type="http://schemas.openxmlformats.org/officeDocument/2006/relationships/hyperlink" Target="https://twitter.com/CPAPlanner" TargetMode="External" Id="Rb7da0cb36c064496" /><Relationship Type="http://schemas.openxmlformats.org/officeDocument/2006/relationships/hyperlink" Target="http://www.fullyvestedadvice.com/" TargetMode="External" Id="R1d9ca7a2fa6f4f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C3CEBDCD-34F8-47FC-A160-D6C798AF5C01}"/>
</file>

<file path=customXml/itemProps2.xml><?xml version="1.0" encoding="utf-8"?>
<ds:datastoreItem xmlns:ds="http://schemas.openxmlformats.org/officeDocument/2006/customXml" ds:itemID="{2E2FED96-7240-4332-AF96-CAA4ECF8E751}">
  <ds:schemaRefs>
    <ds:schemaRef ds:uri="http://schemas.microsoft.com/sharepoint/v3/contenttype/forms"/>
  </ds:schemaRefs>
</ds:datastoreItem>
</file>

<file path=customXml/itemProps3.xml><?xml version="1.0" encoding="utf-8"?>
<ds:datastoreItem xmlns:ds="http://schemas.openxmlformats.org/officeDocument/2006/customXml" ds:itemID="{98111700-1A65-4185-B50C-3CFDE9D1D44C}">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2024-11-04T15:13:00.0000000Z</dcterms:created>
  <dcterms:modified xsi:type="dcterms:W3CDTF">2025-04-10T16:43:47.0934923Z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